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1158" w14:textId="77777777" w:rsidR="00940DD5" w:rsidRPr="00070A5B" w:rsidRDefault="008B68AA" w:rsidP="0057495B">
      <w:pPr>
        <w:spacing w:after="0"/>
        <w:jc w:val="center"/>
        <w:rPr>
          <w:rStyle w:val="tlid-translation"/>
          <w:rFonts w:cs="Arial"/>
          <w:b/>
          <w:sz w:val="20"/>
          <w:szCs w:val="20"/>
          <w:lang w:val="es-ES"/>
        </w:rPr>
      </w:pPr>
      <w:r w:rsidRPr="00070A5B">
        <w:rPr>
          <w:rStyle w:val="tlid-translation"/>
          <w:rFonts w:cs="Arial"/>
          <w:b/>
          <w:sz w:val="20"/>
          <w:szCs w:val="20"/>
          <w:lang w:val="es-ES"/>
        </w:rPr>
        <w:t>JOYAS DE R</w:t>
      </w:r>
      <w:r w:rsidR="00DB334C" w:rsidRPr="00070A5B">
        <w:rPr>
          <w:rStyle w:val="tlid-translation"/>
          <w:rFonts w:cs="Arial"/>
          <w:b/>
          <w:sz w:val="20"/>
          <w:szCs w:val="20"/>
          <w:lang w:val="es-ES"/>
        </w:rPr>
        <w:t>U</w:t>
      </w:r>
      <w:r w:rsidR="0057495B" w:rsidRPr="00070A5B">
        <w:rPr>
          <w:rStyle w:val="tlid-translation"/>
          <w:rFonts w:cs="Arial"/>
          <w:b/>
          <w:sz w:val="20"/>
          <w:szCs w:val="20"/>
          <w:lang w:val="es-ES"/>
        </w:rPr>
        <w:t>SIA 2021</w:t>
      </w:r>
    </w:p>
    <w:p w14:paraId="3A9A1AB1" w14:textId="77777777" w:rsidR="0057495B" w:rsidRPr="00070A5B" w:rsidRDefault="008B68AA" w:rsidP="0057495B">
      <w:pPr>
        <w:spacing w:after="0"/>
        <w:jc w:val="center"/>
        <w:rPr>
          <w:rStyle w:val="tlid-translation"/>
          <w:rFonts w:cs="Arial"/>
          <w:sz w:val="20"/>
          <w:szCs w:val="20"/>
          <w:lang w:val="es-ES"/>
        </w:rPr>
      </w:pPr>
      <w:r w:rsidRPr="00070A5B">
        <w:rPr>
          <w:rFonts w:cs="Arial"/>
          <w:b/>
          <w:sz w:val="20"/>
          <w:szCs w:val="20"/>
          <w:lang w:val="es-ES"/>
        </w:rPr>
        <w:br/>
      </w:r>
      <w:proofErr w:type="spellStart"/>
      <w:r w:rsidR="0057495B" w:rsidRPr="00070A5B">
        <w:rPr>
          <w:rStyle w:val="tlid-translation"/>
          <w:rFonts w:cs="Arial"/>
          <w:b/>
          <w:sz w:val="20"/>
          <w:szCs w:val="20"/>
          <w:lang w:val="es-ES"/>
        </w:rPr>
        <w:t>Teaser</w:t>
      </w:r>
      <w:proofErr w:type="spellEnd"/>
      <w:r w:rsidR="0057495B" w:rsidRPr="00070A5B">
        <w:rPr>
          <w:rStyle w:val="tlid-translation"/>
          <w:rFonts w:cs="Arial"/>
          <w:b/>
          <w:sz w:val="20"/>
          <w:szCs w:val="20"/>
          <w:lang w:val="es-ES"/>
        </w:rPr>
        <w:t>:</w:t>
      </w:r>
      <w:r w:rsidR="0057495B" w:rsidRPr="00070A5B">
        <w:rPr>
          <w:rStyle w:val="tlid-translation"/>
          <w:rFonts w:cs="Arial"/>
          <w:sz w:val="20"/>
          <w:szCs w:val="20"/>
          <w:lang w:val="es-ES"/>
        </w:rPr>
        <w:t xml:space="preserve"> </w:t>
      </w:r>
      <w:r w:rsidRPr="00070A5B">
        <w:rPr>
          <w:rStyle w:val="tlid-translation"/>
          <w:rFonts w:cs="Arial"/>
          <w:sz w:val="20"/>
          <w:szCs w:val="20"/>
          <w:lang w:val="es-ES"/>
        </w:rPr>
        <w:t>7 días de viaje con desayuno buffet y 6 comidas.</w:t>
      </w:r>
    </w:p>
    <w:p w14:paraId="0DDBB801" w14:textId="77777777" w:rsidR="0057495B" w:rsidRPr="00070A5B" w:rsidRDefault="008B68AA" w:rsidP="0057495B">
      <w:pPr>
        <w:spacing w:after="0"/>
        <w:jc w:val="center"/>
        <w:rPr>
          <w:rFonts w:cs="Arial"/>
          <w:sz w:val="20"/>
          <w:szCs w:val="20"/>
          <w:lang w:val="es-ES"/>
        </w:rPr>
      </w:pPr>
      <w:r w:rsidRPr="00070A5B">
        <w:rPr>
          <w:rFonts w:cs="Arial"/>
          <w:sz w:val="20"/>
          <w:szCs w:val="20"/>
          <w:lang w:val="es-ES"/>
        </w:rPr>
        <w:br/>
      </w:r>
      <w:r w:rsidR="00DB334C" w:rsidRPr="00070A5B">
        <w:rPr>
          <w:rStyle w:val="tlid-translation"/>
          <w:rFonts w:cs="Arial"/>
          <w:b/>
          <w:sz w:val="20"/>
          <w:szCs w:val="20"/>
          <w:lang w:val="es-ES"/>
        </w:rPr>
        <w:t>Visitando:</w:t>
      </w:r>
      <w:r w:rsidR="00DB334C" w:rsidRPr="00070A5B">
        <w:rPr>
          <w:rStyle w:val="tlid-translation"/>
          <w:rFonts w:cs="Arial"/>
          <w:sz w:val="20"/>
          <w:szCs w:val="20"/>
          <w:lang w:val="es-ES"/>
        </w:rPr>
        <w:t xml:space="preserve"> San Petersburgo y Moscú</w:t>
      </w:r>
    </w:p>
    <w:p w14:paraId="672A6659" w14:textId="77777777" w:rsidR="0057495B" w:rsidRPr="00070A5B" w:rsidRDefault="0057495B" w:rsidP="0057495B">
      <w:pPr>
        <w:spacing w:after="0"/>
        <w:jc w:val="both"/>
        <w:rPr>
          <w:rFonts w:cs="Arial"/>
          <w:sz w:val="20"/>
          <w:szCs w:val="20"/>
          <w:lang w:val="es-ES"/>
        </w:rPr>
      </w:pPr>
    </w:p>
    <w:p w14:paraId="6F6F5EE3" w14:textId="77777777" w:rsidR="00DB334C" w:rsidRPr="00070A5B" w:rsidRDefault="00DB334C" w:rsidP="0057495B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070A5B">
        <w:rPr>
          <w:rFonts w:cs="Arial"/>
          <w:b/>
          <w:sz w:val="20"/>
          <w:szCs w:val="20"/>
          <w:lang w:val="es-ES"/>
        </w:rPr>
        <w:t>HOTELES DE 4 ESTRELLAS</w:t>
      </w:r>
    </w:p>
    <w:p w14:paraId="0A37501D" w14:textId="77777777" w:rsidR="00DB334C" w:rsidRPr="00070A5B" w:rsidRDefault="00DB334C" w:rsidP="0057495B">
      <w:pPr>
        <w:tabs>
          <w:tab w:val="left" w:pos="7574"/>
        </w:tabs>
        <w:spacing w:after="0" w:line="240" w:lineRule="auto"/>
        <w:jc w:val="both"/>
        <w:rPr>
          <w:rFonts w:cs="Arial"/>
          <w:sz w:val="20"/>
          <w:szCs w:val="20"/>
          <w:lang w:val="es-ES"/>
        </w:rPr>
      </w:pPr>
    </w:p>
    <w:p w14:paraId="231B0BD0" w14:textId="1A29DDF9" w:rsidR="00DB334C" w:rsidRPr="00070A5B" w:rsidRDefault="00DB334C" w:rsidP="005749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es-ES"/>
        </w:rPr>
      </w:pPr>
      <w:r w:rsidRPr="00070A5B">
        <w:rPr>
          <w:rFonts w:cs="Arial"/>
          <w:b/>
          <w:sz w:val="20"/>
          <w:szCs w:val="20"/>
          <w:u w:val="single"/>
          <w:lang w:val="es-ES"/>
        </w:rPr>
        <w:t>SALIDAS</w:t>
      </w:r>
      <w:r w:rsidR="00070A5B">
        <w:rPr>
          <w:rFonts w:cs="Arial"/>
          <w:b/>
          <w:sz w:val="20"/>
          <w:szCs w:val="20"/>
          <w:u w:val="single"/>
          <w:lang w:val="es-ES"/>
        </w:rPr>
        <w:t xml:space="preserve"> 2021</w:t>
      </w:r>
    </w:p>
    <w:p w14:paraId="5DAB6C7B" w14:textId="77777777" w:rsidR="00DB334C" w:rsidRPr="00070A5B" w:rsidRDefault="00DB334C" w:rsidP="005749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</w:p>
    <w:p w14:paraId="56F293E1" w14:textId="3A373AE7" w:rsidR="0057495B" w:rsidRPr="00070A5B" w:rsidRDefault="0057495B" w:rsidP="0057495B">
      <w:pPr>
        <w:pStyle w:val="SemEspaamento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Julio</w:t>
      </w:r>
      <w:r w:rsidR="00070A5B">
        <w:rPr>
          <w:rFonts w:cs="Arial"/>
          <w:sz w:val="20"/>
          <w:szCs w:val="20"/>
          <w:lang w:val="es-ES_tradnl"/>
        </w:rPr>
        <w:tab/>
      </w:r>
      <w:r w:rsidR="00070A5B">
        <w:rPr>
          <w:rFonts w:cs="Arial"/>
          <w:sz w:val="20"/>
          <w:szCs w:val="20"/>
          <w:lang w:val="es-ES_tradnl"/>
        </w:rPr>
        <w:tab/>
      </w:r>
      <w:r w:rsidRPr="00070A5B">
        <w:rPr>
          <w:rFonts w:cs="Arial"/>
          <w:sz w:val="20"/>
          <w:szCs w:val="20"/>
          <w:lang w:val="es-ES_tradnl"/>
        </w:rPr>
        <w:t>13</w:t>
      </w:r>
    </w:p>
    <w:p w14:paraId="37DAFD7B" w14:textId="6228D7D2" w:rsidR="0057495B" w:rsidRPr="00070A5B" w:rsidRDefault="0057495B" w:rsidP="0057495B">
      <w:pPr>
        <w:pStyle w:val="SemEspaamento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Agosto</w:t>
      </w:r>
      <w:r w:rsidR="00070A5B">
        <w:rPr>
          <w:rFonts w:cs="Arial"/>
          <w:sz w:val="20"/>
          <w:szCs w:val="20"/>
          <w:lang w:val="es-ES_tradnl"/>
        </w:rPr>
        <w:tab/>
      </w:r>
      <w:r w:rsidR="00070A5B">
        <w:rPr>
          <w:rFonts w:cs="Arial"/>
          <w:sz w:val="20"/>
          <w:szCs w:val="20"/>
          <w:lang w:val="es-ES_tradnl"/>
        </w:rPr>
        <w:tab/>
      </w:r>
      <w:r w:rsidRPr="00070A5B">
        <w:rPr>
          <w:rFonts w:cs="Arial"/>
          <w:sz w:val="20"/>
          <w:szCs w:val="20"/>
          <w:lang w:val="es-ES_tradnl"/>
        </w:rPr>
        <w:t>3, 17, 31</w:t>
      </w:r>
    </w:p>
    <w:p w14:paraId="183EC703" w14:textId="68E3BA77" w:rsidR="0057495B" w:rsidRPr="00070A5B" w:rsidRDefault="0057495B" w:rsidP="0057495B">
      <w:pPr>
        <w:pStyle w:val="SemEspaamento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Septiembre</w:t>
      </w:r>
      <w:r w:rsidR="00070A5B">
        <w:rPr>
          <w:rFonts w:cs="Arial"/>
          <w:sz w:val="20"/>
          <w:szCs w:val="20"/>
          <w:lang w:val="es-ES_tradnl"/>
        </w:rPr>
        <w:tab/>
      </w:r>
      <w:r w:rsidRPr="00070A5B">
        <w:rPr>
          <w:rFonts w:cs="Arial"/>
          <w:sz w:val="20"/>
          <w:szCs w:val="20"/>
          <w:lang w:val="es-ES_tradnl"/>
        </w:rPr>
        <w:t>14, 21</w:t>
      </w:r>
    </w:p>
    <w:p w14:paraId="02EB378F" w14:textId="77777777" w:rsidR="00B93C99" w:rsidRPr="00070A5B" w:rsidRDefault="00B93C99" w:rsidP="0057495B">
      <w:pPr>
        <w:pStyle w:val="SemEspaamento"/>
        <w:jc w:val="both"/>
        <w:rPr>
          <w:rFonts w:cs="Arial"/>
          <w:sz w:val="20"/>
          <w:szCs w:val="20"/>
          <w:lang w:val="es-ES"/>
        </w:rPr>
      </w:pPr>
    </w:p>
    <w:p w14:paraId="6A05A809" w14:textId="77777777" w:rsidR="00DB334C" w:rsidRPr="00070A5B" w:rsidRDefault="00DB334C" w:rsidP="005749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"/>
        </w:rPr>
      </w:pPr>
    </w:p>
    <w:p w14:paraId="63A2CDC7" w14:textId="77777777" w:rsidR="00DB334C" w:rsidRPr="00070A5B" w:rsidRDefault="00DB334C" w:rsidP="0057495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070A5B">
        <w:rPr>
          <w:rFonts w:cs="Arial"/>
          <w:sz w:val="20"/>
          <w:szCs w:val="20"/>
          <w:lang w:val="es-ES"/>
        </w:rPr>
        <w:t>Itinerario</w:t>
      </w:r>
    </w:p>
    <w:p w14:paraId="470F568D" w14:textId="77777777" w:rsidR="0057495B" w:rsidRPr="00070A5B" w:rsidRDefault="008B68AA" w:rsidP="0057495B">
      <w:pPr>
        <w:spacing w:after="0"/>
        <w:jc w:val="both"/>
        <w:rPr>
          <w:rStyle w:val="tlid-translation"/>
          <w:rFonts w:cs="Arial"/>
          <w:b/>
          <w:sz w:val="20"/>
          <w:szCs w:val="20"/>
          <w:lang w:val="es-ES"/>
        </w:rPr>
      </w:pPr>
      <w:r w:rsidRPr="00070A5B">
        <w:rPr>
          <w:rFonts w:cs="Arial"/>
          <w:sz w:val="20"/>
          <w:szCs w:val="20"/>
          <w:lang w:val="es-ES"/>
        </w:rPr>
        <w:br/>
      </w:r>
      <w:r w:rsidRPr="00070A5B">
        <w:rPr>
          <w:rStyle w:val="tlid-translation"/>
          <w:rFonts w:cs="Arial"/>
          <w:b/>
          <w:sz w:val="20"/>
          <w:szCs w:val="20"/>
          <w:lang w:val="es-ES"/>
        </w:rPr>
        <w:t>Día 1 - Llegada a San Petersburgo</w:t>
      </w:r>
    </w:p>
    <w:p w14:paraId="0B193A93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Style w:val="tlid-translation"/>
          <w:rFonts w:cs="Arial"/>
          <w:sz w:val="20"/>
          <w:szCs w:val="20"/>
          <w:lang w:val="es-ES"/>
        </w:rPr>
        <w:t>Llegada al aeropuerto de San Petersburgo, recepción y traslado al hotel. Alojamiento y tiempo libre para los primeros contactos con la ciudad.</w:t>
      </w:r>
      <w:r w:rsidRPr="00070A5B">
        <w:rPr>
          <w:rFonts w:cs="Arial"/>
          <w:sz w:val="20"/>
          <w:szCs w:val="20"/>
          <w:lang w:val="es-ES"/>
        </w:rPr>
        <w:t xml:space="preserve"> </w:t>
      </w:r>
      <w:r w:rsidRPr="00070A5B">
        <w:rPr>
          <w:rFonts w:cs="Arial"/>
          <w:sz w:val="20"/>
          <w:szCs w:val="20"/>
          <w:lang w:val="es-ES_tradnl"/>
        </w:rPr>
        <w:t>Tiempo libre para los primeros contactos con la ciudad. Cena en el hotel.</w:t>
      </w:r>
    </w:p>
    <w:p w14:paraId="7DCEDBA7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070A5B">
        <w:rPr>
          <w:rFonts w:cs="Arial"/>
          <w:b/>
          <w:sz w:val="20"/>
          <w:szCs w:val="20"/>
          <w:lang w:val="es-ES"/>
        </w:rPr>
        <w:t>Nota importante:</w:t>
      </w:r>
      <w:r w:rsidRPr="00070A5B">
        <w:rPr>
          <w:rFonts w:cs="Arial"/>
          <w:sz w:val="20"/>
          <w:szCs w:val="20"/>
          <w:lang w:val="es-ES"/>
        </w:rPr>
        <w:t xml:space="preserve"> </w:t>
      </w:r>
      <w:r w:rsidR="00DB334C" w:rsidRPr="00070A5B">
        <w:rPr>
          <w:rFonts w:cs="Arial"/>
          <w:sz w:val="20"/>
          <w:szCs w:val="20"/>
          <w:lang w:val="es-ES"/>
        </w:rPr>
        <w:t>Solo podremos garantizar la cena del primer día en San Petersburgo para llegadas antes de las 17:00</w:t>
      </w:r>
    </w:p>
    <w:p w14:paraId="5A39BBE3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3F6BBC67" w14:textId="77777777" w:rsidR="008B68AA" w:rsidRPr="00070A5B" w:rsidRDefault="008B68AA" w:rsidP="0057495B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070A5B">
        <w:rPr>
          <w:rFonts w:cs="Arial"/>
          <w:b/>
          <w:sz w:val="20"/>
          <w:szCs w:val="20"/>
          <w:lang w:val="es-ES_tradnl"/>
        </w:rPr>
        <w:t>Día 2 - San Petersburgo</w:t>
      </w:r>
    </w:p>
    <w:p w14:paraId="21DE85C2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Desayuno. Recorrido panorámico por San Petersburgo, una ciudad única, armoniosa y romántica, a menudo conocida como la "Venecia del Norte" y que asume el papel de capital cultural rusa. Visita a la Catedral Ortodoxa de Nuestra Señora de Kazán, inaugurada a principios de siglo. XIX y que alberga una de las imágenes más veneradas de la Virgen de toda Rusia. En seguida, visita de la Fortaleza de San Pedro y San Pablo, panteón de los zares construido por Pedro "El Grande" y que sirvió como baluarte de defensa durante la Guerra del Norte en el siglo XVIII. Tiempo libre. Cena y alojamiento.</w:t>
      </w:r>
    </w:p>
    <w:p w14:paraId="41C8F396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1E4ACB3E" w14:textId="77777777" w:rsidR="008B68AA" w:rsidRPr="00070A5B" w:rsidRDefault="008B68AA" w:rsidP="0057495B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070A5B">
        <w:rPr>
          <w:rFonts w:cs="Arial"/>
          <w:b/>
          <w:sz w:val="20"/>
          <w:szCs w:val="20"/>
          <w:lang w:val="es-ES_tradnl"/>
        </w:rPr>
        <w:t>Día 3 - San Petersburgo</w:t>
      </w:r>
    </w:p>
    <w:p w14:paraId="0373E62A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 xml:space="preserve">Después del desayuno, haremos la visita guiada del Museo Hermitage (entrada), uno de los museos más famosos del mundo, junto con los museos del Louvre y del Prado. El edificio del museo fue originalmente la residencia de los zares y tiene casi 5,000 habitaciones; La parte más antigua del museo tiene obras de Da Vinci, Rafael, </w:t>
      </w:r>
      <w:proofErr w:type="spellStart"/>
      <w:r w:rsidRPr="00070A5B">
        <w:rPr>
          <w:rFonts w:cs="Arial"/>
          <w:sz w:val="20"/>
          <w:szCs w:val="20"/>
          <w:lang w:val="es-ES_tradnl"/>
        </w:rPr>
        <w:t>Giorgione</w:t>
      </w:r>
      <w:proofErr w:type="spellEnd"/>
      <w:r w:rsidRPr="00070A5B">
        <w:rPr>
          <w:rFonts w:cs="Arial"/>
          <w:sz w:val="20"/>
          <w:szCs w:val="20"/>
          <w:lang w:val="es-ES_tradnl"/>
        </w:rPr>
        <w:t>, Rembrandt, entre otros. Tarde libre. Cena y alojamiento.</w:t>
      </w:r>
    </w:p>
    <w:p w14:paraId="72A3D3EC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2C5B913B" w14:textId="77777777" w:rsidR="008B68AA" w:rsidRPr="00070A5B" w:rsidRDefault="008B68AA" w:rsidP="0057495B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070A5B">
        <w:rPr>
          <w:rFonts w:cs="Arial"/>
          <w:b/>
          <w:sz w:val="20"/>
          <w:szCs w:val="20"/>
          <w:lang w:val="es-ES_tradnl"/>
        </w:rPr>
        <w:t xml:space="preserve">Día 4 - San Petersburgo </w:t>
      </w:r>
      <w:r w:rsidR="00DB334C" w:rsidRPr="00070A5B">
        <w:rPr>
          <w:rFonts w:cs="Arial"/>
          <w:b/>
          <w:sz w:val="20"/>
          <w:szCs w:val="20"/>
          <w:lang w:val="es-ES_tradnl"/>
        </w:rPr>
        <w:t>&gt;</w:t>
      </w:r>
      <w:r w:rsidRPr="00070A5B">
        <w:rPr>
          <w:rFonts w:cs="Arial"/>
          <w:b/>
          <w:sz w:val="20"/>
          <w:szCs w:val="20"/>
          <w:lang w:val="es-ES_tradnl"/>
        </w:rPr>
        <w:t xml:space="preserve"> Moscú</w:t>
      </w:r>
    </w:p>
    <w:p w14:paraId="43E2F081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Desayuno y tiempo libre. A la hora programada, traslado a la estación donde tomaremos el tren SAPSAN a Moscú. A su llegada, traslado al hotel. Alojamiento y cena.</w:t>
      </w:r>
    </w:p>
    <w:p w14:paraId="0D0B940D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10696800" w14:textId="77777777" w:rsidR="008B68AA" w:rsidRPr="00070A5B" w:rsidRDefault="008B68AA" w:rsidP="0057495B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070A5B">
        <w:rPr>
          <w:rFonts w:cs="Arial"/>
          <w:b/>
          <w:sz w:val="20"/>
          <w:szCs w:val="20"/>
          <w:lang w:val="es-ES_tradnl"/>
        </w:rPr>
        <w:t>Día 5 – Moscú</w:t>
      </w:r>
    </w:p>
    <w:p w14:paraId="14C3B86F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 xml:space="preserve">Desayuno y visita de la magnífica capital rusa. Conoceremos el Monumento de Pedro el Grande ubicado en el medio del río Moscú, el parque </w:t>
      </w:r>
      <w:proofErr w:type="spellStart"/>
      <w:r w:rsidRPr="00070A5B">
        <w:rPr>
          <w:rFonts w:cs="Arial"/>
          <w:sz w:val="20"/>
          <w:szCs w:val="20"/>
          <w:lang w:val="es-ES_tradnl"/>
        </w:rPr>
        <w:t>Novodevichy</w:t>
      </w:r>
      <w:proofErr w:type="spellEnd"/>
      <w:r w:rsidRPr="00070A5B">
        <w:rPr>
          <w:rFonts w:cs="Arial"/>
          <w:sz w:val="20"/>
          <w:szCs w:val="20"/>
          <w:lang w:val="es-ES_tradnl"/>
        </w:rPr>
        <w:t>, donde se encuentra el convento del mismo nombre y la histórica Plaza Roja, con la colorida basílica de San Basilio y el fascinante centro comercial GUM. Visita guiada al complejo del Kremlin y sus hermosas catedrales ortodoxas (entrada). Tiempo libre. Cena y alojamiento.</w:t>
      </w:r>
    </w:p>
    <w:p w14:paraId="0E27B00A" w14:textId="037549C4" w:rsidR="008B68AA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7AB7E878" w14:textId="7C5E4331" w:rsidR="00070A5B" w:rsidRDefault="00070A5B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4744BBE4" w14:textId="77777777" w:rsidR="00070A5B" w:rsidRPr="00070A5B" w:rsidRDefault="00070A5B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6AEFB660" w14:textId="77777777" w:rsidR="008B68AA" w:rsidRPr="00070A5B" w:rsidRDefault="008B68AA" w:rsidP="0057495B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070A5B">
        <w:rPr>
          <w:rFonts w:cs="Arial"/>
          <w:b/>
          <w:sz w:val="20"/>
          <w:szCs w:val="20"/>
          <w:lang w:val="es-ES_tradnl"/>
        </w:rPr>
        <w:t>Día 6 - Moscú</w:t>
      </w:r>
    </w:p>
    <w:p w14:paraId="0EAE0DFA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 xml:space="preserve">Desayuno y salida para visita guiada a la Galería </w:t>
      </w:r>
      <w:proofErr w:type="spellStart"/>
      <w:r w:rsidRPr="00070A5B">
        <w:rPr>
          <w:rFonts w:cs="Arial"/>
          <w:sz w:val="20"/>
          <w:szCs w:val="20"/>
          <w:lang w:val="es-ES_tradnl"/>
        </w:rPr>
        <w:t>Tretriakov</w:t>
      </w:r>
      <w:proofErr w:type="spellEnd"/>
      <w:r w:rsidRPr="00070A5B">
        <w:rPr>
          <w:rFonts w:cs="Arial"/>
          <w:sz w:val="20"/>
          <w:szCs w:val="20"/>
          <w:lang w:val="es-ES_tradnl"/>
        </w:rPr>
        <w:t xml:space="preserve"> (Museo Nacional de Bellas Artes), una galería estatal que está compuesta de obras de arte rusa hechas por artistas que han contribuido o que están conectados a la historia rusa. La galería fue fundada por el comerciante Paulo </w:t>
      </w:r>
      <w:proofErr w:type="spellStart"/>
      <w:r w:rsidRPr="00070A5B">
        <w:rPr>
          <w:rFonts w:cs="Arial"/>
          <w:sz w:val="20"/>
          <w:szCs w:val="20"/>
          <w:lang w:val="es-ES_tradnl"/>
        </w:rPr>
        <w:t>Mikhailovich</w:t>
      </w:r>
      <w:proofErr w:type="spellEnd"/>
      <w:r w:rsidRPr="00070A5B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070A5B">
        <w:rPr>
          <w:rFonts w:cs="Arial"/>
          <w:sz w:val="20"/>
          <w:szCs w:val="20"/>
          <w:lang w:val="es-ES_tradnl"/>
        </w:rPr>
        <w:t>Tretyakov</w:t>
      </w:r>
      <w:proofErr w:type="spellEnd"/>
      <w:r w:rsidRPr="00070A5B">
        <w:rPr>
          <w:rFonts w:cs="Arial"/>
          <w:sz w:val="20"/>
          <w:szCs w:val="20"/>
          <w:lang w:val="es-ES_tradnl"/>
        </w:rPr>
        <w:t xml:space="preserve"> a finales de siglo. XIX y fue nacionalizada después de la Gran Revolución de 1917. Tarde libre para visitas al gusto personal. Cena y alojamiento.</w:t>
      </w:r>
    </w:p>
    <w:p w14:paraId="60061E4C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0E62B61B" w14:textId="77777777" w:rsidR="008B68AA" w:rsidRPr="00070A5B" w:rsidRDefault="008B68AA" w:rsidP="0057495B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070A5B">
        <w:rPr>
          <w:rFonts w:cs="Arial"/>
          <w:b/>
          <w:sz w:val="20"/>
          <w:szCs w:val="20"/>
          <w:lang w:val="es-ES_tradnl"/>
        </w:rPr>
        <w:t>Día 7 - Salida de Moscú</w:t>
      </w:r>
    </w:p>
    <w:p w14:paraId="5AA1859C" w14:textId="77777777" w:rsidR="00087BFA" w:rsidRPr="00070A5B" w:rsidRDefault="00087BFA" w:rsidP="0057495B">
      <w:pPr>
        <w:spacing w:after="0" w:line="240" w:lineRule="auto"/>
        <w:jc w:val="both"/>
        <w:rPr>
          <w:rFonts w:eastAsia="Times New Roman" w:cs="Arial"/>
          <w:bCs/>
          <w:kern w:val="36"/>
          <w:sz w:val="20"/>
          <w:szCs w:val="20"/>
          <w:lang w:val="es-ES" w:eastAsia="pt-PT"/>
        </w:rPr>
      </w:pPr>
      <w:r w:rsidRPr="00070A5B">
        <w:rPr>
          <w:rFonts w:eastAsia="Times New Roman" w:cs="Arial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44EAFD9C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"/>
        </w:rPr>
      </w:pPr>
    </w:p>
    <w:p w14:paraId="1AFAB313" w14:textId="77777777" w:rsidR="00940DD5" w:rsidRPr="00070A5B" w:rsidRDefault="00940DD5" w:rsidP="0057495B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070A5B">
        <w:rPr>
          <w:rFonts w:cs="Arial"/>
          <w:b/>
          <w:sz w:val="20"/>
          <w:szCs w:val="20"/>
          <w:lang w:val="es-ES_tradnl"/>
        </w:rPr>
        <w:t>SERVICIOS INCLUIDOS:</w:t>
      </w:r>
    </w:p>
    <w:p w14:paraId="6156BDD7" w14:textId="64B02E9A" w:rsidR="00940DD5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6 desayunos buffet y 6 comidas en restaurantes locales o hoteles;</w:t>
      </w:r>
    </w:p>
    <w:p w14:paraId="438840F3" w14:textId="3EFAE454" w:rsidR="00940DD5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Circuito en autobús turístico;</w:t>
      </w:r>
    </w:p>
    <w:p w14:paraId="0DFCCF97" w14:textId="04689BCD" w:rsidR="00940DD5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Traslado de llegada y de salida;</w:t>
      </w:r>
    </w:p>
    <w:p w14:paraId="46A2329B" w14:textId="42D3FDA7" w:rsidR="00940DD5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Estadía en habitaciones dobles en los hoteles mencionados;</w:t>
      </w:r>
    </w:p>
    <w:p w14:paraId="277A8036" w14:textId="56F833E5" w:rsidR="00070A5B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Tasas hoteleras y de servicio;</w:t>
      </w:r>
    </w:p>
    <w:p w14:paraId="63E09EC7" w14:textId="0F7B6A2F" w:rsidR="00070A5B" w:rsidRPr="00070A5B" w:rsidRDefault="41ADBA5D" w:rsidP="00070A5B">
      <w:pPr>
        <w:pStyle w:val="PargrafodaLista"/>
        <w:numPr>
          <w:ilvl w:val="0"/>
          <w:numId w:val="1"/>
        </w:numPr>
        <w:spacing w:after="0"/>
        <w:jc w:val="both"/>
        <w:rPr>
          <w:rFonts w:eastAsia="Arial" w:cs="Arial"/>
          <w:color w:val="000000" w:themeColor="text1"/>
          <w:sz w:val="20"/>
          <w:szCs w:val="20"/>
          <w:lang w:val="es-ES"/>
        </w:rPr>
      </w:pPr>
      <w:r w:rsidRPr="00070A5B">
        <w:rPr>
          <w:rFonts w:eastAsia="Arial" w:cs="Arial"/>
          <w:color w:val="000000" w:themeColor="text1"/>
          <w:sz w:val="20"/>
          <w:szCs w:val="20"/>
          <w:lang w:val="es-ES"/>
        </w:rPr>
        <w:t>Servicio de maleteros en la salida de los hoteles (1 maleta por persona);</w:t>
      </w:r>
    </w:p>
    <w:p w14:paraId="62A62CF0" w14:textId="3C989CA7" w:rsidR="00070A5B" w:rsidRPr="00070A5B" w:rsidRDefault="41ADBA5D" w:rsidP="00070A5B">
      <w:pPr>
        <w:pStyle w:val="PargrafodaLista"/>
        <w:numPr>
          <w:ilvl w:val="0"/>
          <w:numId w:val="1"/>
        </w:numPr>
        <w:spacing w:after="0"/>
        <w:jc w:val="both"/>
        <w:rPr>
          <w:rFonts w:eastAsia="Arial" w:cs="Arial"/>
          <w:color w:val="000000" w:themeColor="text1"/>
          <w:sz w:val="20"/>
          <w:szCs w:val="20"/>
          <w:lang w:val="es"/>
        </w:rPr>
      </w:pPr>
      <w:r w:rsidRPr="00070A5B">
        <w:rPr>
          <w:rFonts w:eastAsia="Arial" w:cs="Arial"/>
          <w:color w:val="000000" w:themeColor="text1"/>
          <w:sz w:val="20"/>
          <w:szCs w:val="20"/>
          <w:lang w:val="es"/>
        </w:rPr>
        <w:t>Servicio de maleteros en el tren (1 maleta por persona)</w:t>
      </w:r>
    </w:p>
    <w:p w14:paraId="592F1861" w14:textId="3752893B" w:rsidR="00940DD5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"/>
        </w:rPr>
      </w:pPr>
      <w:r w:rsidRPr="00070A5B">
        <w:rPr>
          <w:rFonts w:cs="Arial"/>
          <w:sz w:val="20"/>
          <w:szCs w:val="20"/>
          <w:lang w:val="es-ES"/>
        </w:rPr>
        <w:t>Acompañamiento durante todo el viaje por un guía Abreu bilingüe (español y portugués);</w:t>
      </w:r>
    </w:p>
    <w:p w14:paraId="73F758C6" w14:textId="3F4B3773" w:rsidR="00940DD5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b/>
          <w:sz w:val="20"/>
          <w:szCs w:val="20"/>
          <w:lang w:val="es-ES_tradnl"/>
        </w:rPr>
        <w:t>Visitas de Ciudad (incluidas) con Guía Local</w:t>
      </w:r>
      <w:r w:rsidRPr="00070A5B">
        <w:rPr>
          <w:rFonts w:cs="Arial"/>
          <w:sz w:val="20"/>
          <w:szCs w:val="20"/>
          <w:lang w:val="es-ES_tradnl"/>
        </w:rPr>
        <w:t>: San Petersburgo y Moscú;</w:t>
      </w:r>
    </w:p>
    <w:p w14:paraId="61EF718C" w14:textId="2C77EA7D" w:rsidR="00940DD5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 xml:space="preserve">Entrada en museos y monumentos de acuerdo con el itinerario: Catedral de Nuestra Señora de Kazán, Fortaleza de Pedro y Pablo, Museo del Hermitage, Kremlin y sus catedrales, y Galería </w:t>
      </w:r>
      <w:proofErr w:type="spellStart"/>
      <w:r w:rsidRPr="00070A5B">
        <w:rPr>
          <w:rFonts w:cs="Arial"/>
          <w:sz w:val="20"/>
          <w:szCs w:val="20"/>
          <w:lang w:val="es-ES_tradnl"/>
        </w:rPr>
        <w:t>Tretriakov</w:t>
      </w:r>
      <w:proofErr w:type="spellEnd"/>
      <w:r w:rsidRPr="00070A5B">
        <w:rPr>
          <w:rFonts w:cs="Arial"/>
          <w:sz w:val="20"/>
          <w:szCs w:val="20"/>
          <w:lang w:val="es-ES_tradnl"/>
        </w:rPr>
        <w:t>;</w:t>
      </w:r>
    </w:p>
    <w:p w14:paraId="30CDAA72" w14:textId="2C3793B3" w:rsidR="00070A5B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"/>
        </w:rPr>
      </w:pPr>
      <w:r w:rsidRPr="00070A5B">
        <w:rPr>
          <w:rFonts w:cs="Arial"/>
          <w:sz w:val="20"/>
          <w:szCs w:val="20"/>
          <w:lang w:val="es-ES_tradnl"/>
        </w:rPr>
        <w:t>Tren en clase turística de San Petersburgo a Moscú</w:t>
      </w:r>
      <w:r w:rsidR="00803866" w:rsidRPr="00070A5B">
        <w:rPr>
          <w:rFonts w:cs="Arial"/>
          <w:sz w:val="20"/>
          <w:szCs w:val="20"/>
          <w:lang w:val="es-ES_tradnl"/>
        </w:rPr>
        <w:t xml:space="preserve"> </w:t>
      </w:r>
      <w:r w:rsidR="00803866" w:rsidRPr="00070A5B">
        <w:rPr>
          <w:rFonts w:eastAsia="Times New Roman" w:cs="Arial"/>
          <w:sz w:val="20"/>
          <w:szCs w:val="20"/>
          <w:lang w:val="es-ES" w:eastAsia="pt-PT"/>
        </w:rPr>
        <w:t>(sin acompañamiento del guía);</w:t>
      </w:r>
    </w:p>
    <w:p w14:paraId="35714007" w14:textId="26E4C105" w:rsidR="00940DD5" w:rsidRPr="00070A5B" w:rsidRDefault="00940DD5" w:rsidP="00070A5B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eastAsia="Times New Roman" w:cs="Arial"/>
          <w:sz w:val="20"/>
          <w:szCs w:val="20"/>
          <w:lang w:val="es-ES" w:eastAsia="pt-PT"/>
        </w:rPr>
        <w:t xml:space="preserve">Para que tenga más comodidad incluimos en todas las visitas el uso de auriculares. </w:t>
      </w:r>
    </w:p>
    <w:p w14:paraId="28FB49F6" w14:textId="77777777" w:rsidR="0057495B" w:rsidRPr="00070A5B" w:rsidRDefault="00940DD5" w:rsidP="0057495B">
      <w:pPr>
        <w:spacing w:after="0"/>
        <w:jc w:val="both"/>
        <w:rPr>
          <w:rFonts w:eastAsia="Times New Roman" w:cs="Arial"/>
          <w:sz w:val="20"/>
          <w:szCs w:val="20"/>
          <w:lang w:val="es-ES" w:eastAsia="pt-PT"/>
        </w:rPr>
      </w:pPr>
      <w:r w:rsidRPr="00070A5B">
        <w:rPr>
          <w:rFonts w:eastAsia="Times New Roman" w:cs="Arial"/>
          <w:b/>
          <w:sz w:val="20"/>
          <w:szCs w:val="20"/>
          <w:lang w:val="es-ES" w:eastAsia="pt-PT"/>
        </w:rPr>
        <w:t xml:space="preserve">NOTA: </w:t>
      </w:r>
      <w:r w:rsidRPr="00070A5B">
        <w:rPr>
          <w:rFonts w:eastAsia="Times New Roman" w:cs="Arial"/>
          <w:sz w:val="20"/>
          <w:szCs w:val="20"/>
          <w:lang w:val="es-ES" w:eastAsia="pt-PT"/>
        </w:rPr>
        <w:t>En las comidas, las bebidas no están incluidas.</w:t>
      </w:r>
    </w:p>
    <w:p w14:paraId="4B94D5A5" w14:textId="77777777" w:rsidR="00940DD5" w:rsidRPr="00070A5B" w:rsidRDefault="00940DD5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3D89A196" w14:textId="77777777" w:rsidR="00940DD5" w:rsidRPr="00070A5B" w:rsidRDefault="00940DD5" w:rsidP="0057495B">
      <w:pPr>
        <w:spacing w:after="0" w:line="240" w:lineRule="auto"/>
        <w:jc w:val="both"/>
        <w:rPr>
          <w:rFonts w:eastAsia="Times New Roman" w:cs="Arial"/>
          <w:b/>
          <w:bCs/>
          <w:caps/>
          <w:spacing w:val="-15"/>
          <w:sz w:val="20"/>
          <w:szCs w:val="20"/>
          <w:lang w:val="es-ES" w:eastAsia="pt-PT"/>
        </w:rPr>
      </w:pPr>
      <w:r w:rsidRPr="00070A5B">
        <w:rPr>
          <w:rFonts w:eastAsia="Times New Roman" w:cs="Arial"/>
          <w:b/>
          <w:bCs/>
          <w:caps/>
          <w:spacing w:val="-15"/>
          <w:sz w:val="20"/>
          <w:szCs w:val="20"/>
          <w:lang w:val="es-ES" w:eastAsia="pt-PT"/>
        </w:rPr>
        <w:t>Servicios excluidos:</w:t>
      </w:r>
    </w:p>
    <w:p w14:paraId="5B0CD96F" w14:textId="77777777" w:rsidR="00940DD5" w:rsidRPr="00070A5B" w:rsidRDefault="00940DD5" w:rsidP="00070A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070A5B">
        <w:rPr>
          <w:rFonts w:eastAsia="Times New Roman" w:cs="Arial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3DEEC669" w14:textId="77777777" w:rsidR="008B68AA" w:rsidRPr="00070A5B" w:rsidRDefault="008B68AA" w:rsidP="0057495B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59F55FD3" w14:textId="77777777" w:rsidR="00070A5B" w:rsidRDefault="008B68AA" w:rsidP="0057495B">
      <w:pPr>
        <w:spacing w:after="0"/>
        <w:jc w:val="both"/>
        <w:rPr>
          <w:rFonts w:cs="Arial"/>
          <w:i/>
          <w:sz w:val="20"/>
          <w:szCs w:val="20"/>
          <w:lang w:val="es-ES_tradnl"/>
        </w:rPr>
      </w:pPr>
      <w:r w:rsidRPr="00070A5B">
        <w:rPr>
          <w:rFonts w:cs="Arial"/>
          <w:i/>
          <w:sz w:val="20"/>
          <w:szCs w:val="20"/>
          <w:lang w:val="es-ES_tradnl"/>
        </w:rPr>
        <w:t xml:space="preserve">Además de los servicios incluidos en este viaje, le ofrecemos la posibilidad de comprar un </w:t>
      </w:r>
      <w:r w:rsidRPr="00070A5B">
        <w:rPr>
          <w:rFonts w:cs="Arial"/>
          <w:b/>
          <w:i/>
          <w:sz w:val="20"/>
          <w:szCs w:val="20"/>
          <w:lang w:val="es-ES_tradnl"/>
        </w:rPr>
        <w:t>PAQUETE MÁS +</w:t>
      </w:r>
      <w:r w:rsidRPr="00070A5B">
        <w:rPr>
          <w:rFonts w:cs="Arial"/>
          <w:i/>
          <w:sz w:val="20"/>
          <w:szCs w:val="20"/>
          <w:lang w:val="es-ES_tradnl"/>
        </w:rPr>
        <w:t xml:space="preserve"> que consiste en excursiones, visitas y comidas adicionales. </w:t>
      </w:r>
    </w:p>
    <w:p w14:paraId="597378FA" w14:textId="665159F8" w:rsidR="008B68AA" w:rsidRPr="00070A5B" w:rsidRDefault="008B68AA" w:rsidP="0057495B">
      <w:pPr>
        <w:spacing w:after="0"/>
        <w:jc w:val="both"/>
        <w:rPr>
          <w:rFonts w:cs="Arial"/>
          <w:i/>
          <w:sz w:val="20"/>
          <w:szCs w:val="20"/>
          <w:lang w:val="es-ES_tradnl"/>
        </w:rPr>
      </w:pPr>
      <w:r w:rsidRPr="00070A5B">
        <w:rPr>
          <w:rFonts w:cs="Arial"/>
          <w:i/>
          <w:sz w:val="20"/>
          <w:szCs w:val="20"/>
          <w:lang w:val="es-ES_tradnl"/>
        </w:rPr>
        <w:t>Este paquete incluye los siguientes servicios:</w:t>
      </w:r>
    </w:p>
    <w:p w14:paraId="26F95371" w14:textId="5432DB94" w:rsidR="008B68AA" w:rsidRPr="00070A5B" w:rsidRDefault="00622616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4</w:t>
      </w:r>
      <w:r w:rsidR="008B68AA" w:rsidRPr="00070A5B">
        <w:rPr>
          <w:rFonts w:cs="Arial"/>
          <w:sz w:val="20"/>
          <w:szCs w:val="20"/>
          <w:lang w:val="es-ES_tradnl"/>
        </w:rPr>
        <w:t xml:space="preserve"> almuerzos en restaurantes o hoteles (bebidas no incluidas);</w:t>
      </w:r>
    </w:p>
    <w:p w14:paraId="1264E2E5" w14:textId="5AB7DD8A" w:rsidR="008B68AA" w:rsidRPr="00070A5B" w:rsidRDefault="00622616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 xml:space="preserve">1 comida ligera en </w:t>
      </w:r>
      <w:r w:rsidR="008B68AA" w:rsidRPr="00070A5B">
        <w:rPr>
          <w:rFonts w:cs="Arial"/>
          <w:sz w:val="20"/>
          <w:szCs w:val="20"/>
          <w:lang w:val="es-ES_tradnl"/>
        </w:rPr>
        <w:t>el tren entre San Petersburgo y Moscú (bebida no incluida);</w:t>
      </w:r>
    </w:p>
    <w:p w14:paraId="0166C43A" w14:textId="13365EC7" w:rsidR="008B68AA" w:rsidRPr="00070A5B" w:rsidRDefault="008B68AA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 xml:space="preserve">Excursión a </w:t>
      </w:r>
      <w:proofErr w:type="spellStart"/>
      <w:r w:rsidRPr="00070A5B">
        <w:rPr>
          <w:rFonts w:cs="Arial"/>
          <w:sz w:val="20"/>
          <w:szCs w:val="20"/>
          <w:lang w:val="es-ES_tradnl"/>
        </w:rPr>
        <w:t>Petrodvorets</w:t>
      </w:r>
      <w:proofErr w:type="spellEnd"/>
      <w:r w:rsidRPr="00070A5B">
        <w:rPr>
          <w:rFonts w:cs="Arial"/>
          <w:sz w:val="20"/>
          <w:szCs w:val="20"/>
          <w:lang w:val="es-ES_tradnl"/>
        </w:rPr>
        <w:t xml:space="preserve"> (con visita guiada al Palacio </w:t>
      </w:r>
      <w:proofErr w:type="spellStart"/>
      <w:r w:rsidRPr="00070A5B">
        <w:rPr>
          <w:rFonts w:cs="Arial"/>
          <w:sz w:val="20"/>
          <w:szCs w:val="20"/>
          <w:lang w:val="es-ES_tradnl"/>
        </w:rPr>
        <w:t>Peterhof</w:t>
      </w:r>
      <w:proofErr w:type="spellEnd"/>
      <w:r w:rsidRPr="00070A5B">
        <w:rPr>
          <w:rFonts w:cs="Arial"/>
          <w:sz w:val="20"/>
          <w:szCs w:val="20"/>
          <w:lang w:val="es-ES_tradnl"/>
        </w:rPr>
        <w:t>, jardines y fuentes);</w:t>
      </w:r>
    </w:p>
    <w:p w14:paraId="283228D5" w14:textId="36FC7CE1" w:rsidR="008B68AA" w:rsidRPr="00070A5B" w:rsidRDefault="008B68AA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Paseo en barco por los canales en San Petersburgo;</w:t>
      </w:r>
    </w:p>
    <w:p w14:paraId="06BF29C9" w14:textId="606522DC" w:rsidR="008B68AA" w:rsidRPr="00070A5B" w:rsidRDefault="008B68AA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Visita a la catedral de San Isaac;</w:t>
      </w:r>
    </w:p>
    <w:p w14:paraId="67BA8BEF" w14:textId="785A69E1" w:rsidR="008B68AA" w:rsidRPr="00070A5B" w:rsidRDefault="008B68AA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Show de folklore en San Petersburgo;</w:t>
      </w:r>
    </w:p>
    <w:p w14:paraId="0120A7E2" w14:textId="1116866A" w:rsidR="008B68AA" w:rsidRPr="00070A5B" w:rsidRDefault="008B68AA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Visita guiada al metro de Moscú;</w:t>
      </w:r>
    </w:p>
    <w:p w14:paraId="4204E4A0" w14:textId="643E2944" w:rsidR="008B68AA" w:rsidRPr="00070A5B" w:rsidRDefault="008B68AA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Espectáculo de danza nacional rusa en Moscú;</w:t>
      </w:r>
    </w:p>
    <w:p w14:paraId="1EA6F8C9" w14:textId="7326D75D" w:rsidR="00867AC9" w:rsidRPr="00070A5B" w:rsidRDefault="00867AC9" w:rsidP="00070A5B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070A5B">
        <w:rPr>
          <w:rFonts w:cs="Arial"/>
          <w:sz w:val="20"/>
          <w:szCs w:val="20"/>
          <w:lang w:val="es-ES_tradnl"/>
        </w:rPr>
        <w:t>Visita de la Catedral de San Salvador y subida a sus miradores de Moscú;</w:t>
      </w:r>
    </w:p>
    <w:p w14:paraId="3656B9AB" w14:textId="68D6826D" w:rsidR="00867AC9" w:rsidRDefault="00867AC9" w:rsidP="008B68AA">
      <w:pPr>
        <w:spacing w:after="0"/>
        <w:rPr>
          <w:rFonts w:cs="Tahoma"/>
          <w:color w:val="000000" w:themeColor="text1"/>
          <w:sz w:val="20"/>
          <w:szCs w:val="20"/>
          <w:lang w:val="es-ES_tradnl"/>
        </w:rPr>
      </w:pPr>
    </w:p>
    <w:p w14:paraId="08566D7D" w14:textId="76B2F85F" w:rsidR="00E33A11" w:rsidRDefault="00E33A11" w:rsidP="008B68AA">
      <w:pPr>
        <w:spacing w:after="0"/>
        <w:rPr>
          <w:rFonts w:cs="Tahoma"/>
          <w:color w:val="000000" w:themeColor="text1"/>
          <w:sz w:val="20"/>
          <w:szCs w:val="20"/>
          <w:lang w:val="es-ES_tradnl"/>
        </w:rPr>
      </w:pPr>
    </w:p>
    <w:p w14:paraId="4AEF5BE8" w14:textId="5BA5B5D0" w:rsidR="00E33A11" w:rsidRDefault="00E33A11" w:rsidP="008B68AA">
      <w:pPr>
        <w:spacing w:after="0"/>
        <w:rPr>
          <w:rFonts w:cs="Tahoma"/>
          <w:color w:val="000000" w:themeColor="text1"/>
          <w:sz w:val="20"/>
          <w:szCs w:val="20"/>
          <w:lang w:val="es-ES_tradnl"/>
        </w:rPr>
      </w:pPr>
    </w:p>
    <w:p w14:paraId="7F3CC0EE" w14:textId="58C25888" w:rsidR="00E33A11" w:rsidRDefault="00E33A11" w:rsidP="008B68AA">
      <w:pPr>
        <w:spacing w:after="0"/>
        <w:rPr>
          <w:rFonts w:cs="Tahoma"/>
          <w:color w:val="000000" w:themeColor="text1"/>
          <w:sz w:val="20"/>
          <w:szCs w:val="20"/>
          <w:lang w:val="es-ES_tradnl"/>
        </w:rPr>
      </w:pPr>
    </w:p>
    <w:p w14:paraId="1DDD6039" w14:textId="6BD04487" w:rsidR="0070481A" w:rsidRDefault="0070481A" w:rsidP="0070481A">
      <w:pPr>
        <w:spacing w:after="0"/>
        <w:rPr>
          <w:rFonts w:cs="Tahoma"/>
          <w:b/>
          <w:color w:val="000000" w:themeColor="text1"/>
          <w:sz w:val="20"/>
          <w:szCs w:val="20"/>
          <w:lang w:val="es-ES"/>
        </w:rPr>
      </w:pPr>
      <w:r w:rsidRPr="0070481A">
        <w:rPr>
          <w:rFonts w:cs="Tahoma"/>
          <w:b/>
          <w:color w:val="000000" w:themeColor="text1"/>
          <w:sz w:val="20"/>
          <w:szCs w:val="20"/>
          <w:lang w:val="es-ES"/>
        </w:rPr>
        <w:t xml:space="preserve">POLÍTICA DE ANULACIÓN: </w:t>
      </w:r>
    </w:p>
    <w:p w14:paraId="2FE1E01C" w14:textId="77777777" w:rsidR="0070481A" w:rsidRPr="0070481A" w:rsidRDefault="0070481A" w:rsidP="0070481A">
      <w:pPr>
        <w:spacing w:after="0"/>
        <w:rPr>
          <w:rFonts w:cs="Tahoma"/>
          <w:b/>
          <w:color w:val="000000" w:themeColor="text1"/>
          <w:sz w:val="20"/>
          <w:szCs w:val="20"/>
          <w:lang w:val="es-ES"/>
        </w:rPr>
      </w:pPr>
    </w:p>
    <w:p w14:paraId="50C12AEB" w14:textId="7E1ED3FA" w:rsidR="0070481A" w:rsidRPr="0070481A" w:rsidRDefault="0070481A" w:rsidP="0070481A">
      <w:pPr>
        <w:pStyle w:val="PargrafodaLista"/>
        <w:numPr>
          <w:ilvl w:val="0"/>
          <w:numId w:val="5"/>
        </w:numPr>
        <w:spacing w:after="0"/>
        <w:rPr>
          <w:rFonts w:cs="Tahoma"/>
          <w:color w:val="000000" w:themeColor="text1"/>
          <w:sz w:val="20"/>
          <w:szCs w:val="20"/>
          <w:lang w:val="es-ES"/>
        </w:rPr>
      </w:pPr>
      <w:r w:rsidRPr="0070481A">
        <w:rPr>
          <w:rFonts w:cs="Tahoma"/>
          <w:color w:val="000000" w:themeColor="text1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1D986CC3" w14:textId="023C528F" w:rsidR="0070481A" w:rsidRPr="0070481A" w:rsidRDefault="0070481A" w:rsidP="0070481A">
      <w:pPr>
        <w:pStyle w:val="PargrafodaLista"/>
        <w:numPr>
          <w:ilvl w:val="0"/>
          <w:numId w:val="5"/>
        </w:numPr>
        <w:spacing w:after="0"/>
        <w:rPr>
          <w:rFonts w:cs="Tahoma"/>
          <w:color w:val="000000" w:themeColor="text1"/>
          <w:sz w:val="20"/>
          <w:szCs w:val="20"/>
          <w:lang w:val="es-ES"/>
        </w:rPr>
      </w:pPr>
      <w:r w:rsidRPr="0070481A">
        <w:rPr>
          <w:rFonts w:cs="Tahoma"/>
          <w:color w:val="000000" w:themeColor="text1"/>
          <w:sz w:val="20"/>
          <w:szCs w:val="20"/>
          <w:lang w:val="es-ES"/>
        </w:rPr>
        <w:t>Entre 20 y 14 días antes del inicio del circuito gastos de anulación del 40%</w:t>
      </w:r>
    </w:p>
    <w:p w14:paraId="7B914430" w14:textId="0F9F5D6A" w:rsidR="0070481A" w:rsidRPr="0070481A" w:rsidRDefault="0070481A" w:rsidP="0070481A">
      <w:pPr>
        <w:pStyle w:val="PargrafodaLista"/>
        <w:numPr>
          <w:ilvl w:val="0"/>
          <w:numId w:val="5"/>
        </w:numPr>
        <w:spacing w:after="0"/>
        <w:rPr>
          <w:rFonts w:cs="Tahoma"/>
          <w:color w:val="000000" w:themeColor="text1"/>
          <w:sz w:val="20"/>
          <w:szCs w:val="20"/>
          <w:lang w:val="es-ES"/>
        </w:rPr>
      </w:pPr>
      <w:r w:rsidRPr="0070481A">
        <w:rPr>
          <w:rFonts w:cs="Tahoma"/>
          <w:color w:val="000000" w:themeColor="text1"/>
          <w:sz w:val="20"/>
          <w:szCs w:val="20"/>
          <w:lang w:val="es-ES"/>
        </w:rPr>
        <w:t>Entre 13 y 6 días antes del inicio del circuito gastos de anulación del 50%</w:t>
      </w:r>
    </w:p>
    <w:p w14:paraId="1299C43A" w14:textId="3C693996" w:rsidR="008D7B08" w:rsidRDefault="0070481A" w:rsidP="0070481A">
      <w:pPr>
        <w:pStyle w:val="PargrafodaLista"/>
        <w:numPr>
          <w:ilvl w:val="0"/>
          <w:numId w:val="5"/>
        </w:numPr>
        <w:spacing w:after="0"/>
        <w:rPr>
          <w:rFonts w:cs="Tahoma"/>
          <w:color w:val="000000" w:themeColor="text1"/>
          <w:sz w:val="20"/>
          <w:szCs w:val="20"/>
          <w:lang w:val="es-ES"/>
        </w:rPr>
      </w:pPr>
      <w:r w:rsidRPr="0070481A">
        <w:rPr>
          <w:rFonts w:cs="Tahoma"/>
          <w:color w:val="000000" w:themeColor="text1"/>
          <w:sz w:val="20"/>
          <w:szCs w:val="20"/>
          <w:lang w:val="es-ES"/>
        </w:rPr>
        <w:t>Entre 5 y 0 días antes del inicio del circuito gastos de anulación del 100%</w:t>
      </w:r>
    </w:p>
    <w:p w14:paraId="2BD2F45A" w14:textId="04094F86" w:rsidR="004A17E7" w:rsidRDefault="004A17E7" w:rsidP="004A17E7">
      <w:pPr>
        <w:spacing w:after="0"/>
        <w:rPr>
          <w:rFonts w:cs="Tahoma"/>
          <w:color w:val="000000" w:themeColor="text1"/>
          <w:sz w:val="20"/>
          <w:szCs w:val="20"/>
          <w:lang w:val="es-ES"/>
        </w:rPr>
      </w:pPr>
      <w:r w:rsidRPr="004A17E7">
        <w:drawing>
          <wp:anchor distT="0" distB="0" distL="114300" distR="114300" simplePos="0" relativeHeight="251657216" behindDoc="0" locked="0" layoutInCell="1" allowOverlap="1" wp14:anchorId="4EFE210C" wp14:editId="30AA40E1">
            <wp:simplePos x="0" y="0"/>
            <wp:positionH relativeFrom="column">
              <wp:posOffset>-791210</wp:posOffset>
            </wp:positionH>
            <wp:positionV relativeFrom="paragraph">
              <wp:posOffset>353695</wp:posOffset>
            </wp:positionV>
            <wp:extent cx="6969125" cy="762000"/>
            <wp:effectExtent l="0" t="0" r="317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EEE95" w14:textId="3293A7F1" w:rsidR="004A17E7" w:rsidRDefault="004A17E7" w:rsidP="004A17E7">
      <w:pPr>
        <w:spacing w:after="0"/>
        <w:rPr>
          <w:rFonts w:cs="Tahoma"/>
          <w:color w:val="000000" w:themeColor="text1"/>
          <w:sz w:val="20"/>
          <w:szCs w:val="20"/>
          <w:lang w:val="es-ES"/>
        </w:rPr>
      </w:pPr>
    </w:p>
    <w:p w14:paraId="659E8BE9" w14:textId="4A002E9E" w:rsidR="004A17E7" w:rsidRPr="004A17E7" w:rsidRDefault="004A17E7" w:rsidP="004A17E7">
      <w:pPr>
        <w:spacing w:after="0"/>
        <w:rPr>
          <w:rFonts w:cs="Tahoma"/>
          <w:color w:val="000000" w:themeColor="text1"/>
          <w:sz w:val="20"/>
          <w:szCs w:val="20"/>
          <w:lang w:val="es-ES"/>
        </w:rPr>
      </w:pPr>
      <w:bookmarkStart w:id="0" w:name="_GoBack"/>
      <w:bookmarkEnd w:id="0"/>
    </w:p>
    <w:sectPr w:rsidR="004A17E7" w:rsidRPr="004A17E7" w:rsidSect="00DB334C">
      <w:headerReference w:type="default" r:id="rId11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02A82" w14:textId="77777777" w:rsidR="0070481A" w:rsidRDefault="0070481A" w:rsidP="0070481A">
      <w:pPr>
        <w:spacing w:after="0" w:line="240" w:lineRule="auto"/>
      </w:pPr>
      <w:r>
        <w:separator/>
      </w:r>
    </w:p>
  </w:endnote>
  <w:endnote w:type="continuationSeparator" w:id="0">
    <w:p w14:paraId="7AE0CE60" w14:textId="77777777" w:rsidR="0070481A" w:rsidRDefault="0070481A" w:rsidP="0070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7BA3B" w14:textId="77777777" w:rsidR="0070481A" w:rsidRDefault="0070481A" w:rsidP="0070481A">
      <w:pPr>
        <w:spacing w:after="0" w:line="240" w:lineRule="auto"/>
      </w:pPr>
      <w:r>
        <w:separator/>
      </w:r>
    </w:p>
  </w:footnote>
  <w:footnote w:type="continuationSeparator" w:id="0">
    <w:p w14:paraId="0D86F8BF" w14:textId="77777777" w:rsidR="0070481A" w:rsidRDefault="0070481A" w:rsidP="0070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2212" w14:textId="5D61A5E3" w:rsidR="0070481A" w:rsidRDefault="0070481A">
    <w:pPr>
      <w:pStyle w:val="Cabealho"/>
    </w:pPr>
    <w:r>
      <w:rPr>
        <w:noProof/>
      </w:rPr>
      <w:drawing>
        <wp:inline distT="0" distB="0" distL="0" distR="0" wp14:anchorId="0E2B61A7" wp14:editId="7BA75480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5EB2E" w14:textId="77777777" w:rsidR="0070481A" w:rsidRDefault="007048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414"/>
    <w:multiLevelType w:val="hybridMultilevel"/>
    <w:tmpl w:val="2AB2610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3C6D"/>
    <w:multiLevelType w:val="hybridMultilevel"/>
    <w:tmpl w:val="DD5EE3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861"/>
    <w:multiLevelType w:val="hybridMultilevel"/>
    <w:tmpl w:val="52563BB8"/>
    <w:lvl w:ilvl="0" w:tplc="362201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A7B70"/>
    <w:multiLevelType w:val="hybridMultilevel"/>
    <w:tmpl w:val="B2365D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A65DB"/>
    <w:multiLevelType w:val="hybridMultilevel"/>
    <w:tmpl w:val="97C612B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AA"/>
    <w:rsid w:val="00070A5B"/>
    <w:rsid w:val="00087BFA"/>
    <w:rsid w:val="001941F9"/>
    <w:rsid w:val="004A17E7"/>
    <w:rsid w:val="0057495B"/>
    <w:rsid w:val="00622616"/>
    <w:rsid w:val="0070481A"/>
    <w:rsid w:val="00803866"/>
    <w:rsid w:val="00867AC9"/>
    <w:rsid w:val="008B68AA"/>
    <w:rsid w:val="008D7B08"/>
    <w:rsid w:val="00940DD5"/>
    <w:rsid w:val="00B93C99"/>
    <w:rsid w:val="00DB334C"/>
    <w:rsid w:val="00E1735E"/>
    <w:rsid w:val="00E33A11"/>
    <w:rsid w:val="00E552D4"/>
    <w:rsid w:val="00E85CCC"/>
    <w:rsid w:val="00FC3D27"/>
    <w:rsid w:val="41ADBA5D"/>
    <w:rsid w:val="5E47E6A2"/>
    <w:rsid w:val="720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3766"/>
  <w15:docId w15:val="{A4597C88-3E5A-4ECE-92D9-E36D0F41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8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8B68AA"/>
  </w:style>
  <w:style w:type="paragraph" w:styleId="SemEspaamento">
    <w:name w:val="No Spacing"/>
    <w:uiPriority w:val="1"/>
    <w:qFormat/>
    <w:rsid w:val="0057495B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7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495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8D7B0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0A5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0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481A"/>
  </w:style>
  <w:style w:type="paragraph" w:styleId="Rodap">
    <w:name w:val="footer"/>
    <w:basedOn w:val="Normal"/>
    <w:link w:val="RodapCarter"/>
    <w:uiPriority w:val="99"/>
    <w:unhideWhenUsed/>
    <w:rsid w:val="00704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B7790-389B-45B6-8E22-BEF13879E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7D83D-9423-4D14-859D-8446747147DD}">
  <ds:schemaRefs>
    <ds:schemaRef ds:uri="ddc994d5-07bf-41ce-8f35-6bbd608e5f93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5a0818b0-61e8-4466-a6cc-8798cf310ce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EF20B89-E1E0-4534-A8DF-198E4CFEB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4302</Characters>
  <Application>Microsoft Office Word</Application>
  <DocSecurity>0</DocSecurity>
  <Lines>35</Lines>
  <Paragraphs>10</Paragraphs>
  <ScaleCrop>false</ScaleCrop>
  <Company>Viagens Abreu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Isabel Silva</dc:creator>
  <cp:lastModifiedBy>Tiago Rodrigues</cp:lastModifiedBy>
  <cp:revision>16</cp:revision>
  <dcterms:created xsi:type="dcterms:W3CDTF">2019-09-03T22:01:00Z</dcterms:created>
  <dcterms:modified xsi:type="dcterms:W3CDTF">2021-04-22T18:26:00Z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