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EE54" w14:textId="77777777" w:rsidR="00921CF2" w:rsidRPr="000F3AAC" w:rsidRDefault="00921CF2" w:rsidP="00CD216F">
      <w:pPr>
        <w:spacing w:after="0" w:line="240" w:lineRule="auto"/>
        <w:jc w:val="center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TOUR DE LAS </w:t>
      </w:r>
      <w:r w:rsidR="00BF1957"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CAPITALES BÁLTICAS </w:t>
      </w:r>
      <w:r w:rsidR="00A5383F" w:rsidRPr="000F3AAC">
        <w:rPr>
          <w:rStyle w:val="tlid-translation"/>
          <w:rFonts w:cstheme="minorHAnsi"/>
          <w:b/>
          <w:sz w:val="20"/>
          <w:szCs w:val="20"/>
          <w:lang w:val="es-ES"/>
        </w:rPr>
        <w:t>2021</w:t>
      </w:r>
    </w:p>
    <w:p w14:paraId="5C5440DD" w14:textId="2DD045BD" w:rsidR="00A5383F" w:rsidRPr="000F3AAC" w:rsidRDefault="00BF1957" w:rsidP="00CD216F">
      <w:pPr>
        <w:spacing w:after="0" w:line="240" w:lineRule="auto"/>
        <w:jc w:val="center"/>
        <w:rPr>
          <w:rStyle w:val="tlid-translation"/>
          <w:rFonts w:cstheme="minorHAnsi"/>
          <w:sz w:val="20"/>
          <w:szCs w:val="20"/>
          <w:lang w:val="es-ES"/>
        </w:rPr>
      </w:pPr>
      <w:r w:rsidRPr="000F3AAC">
        <w:rPr>
          <w:rFonts w:cstheme="minorHAnsi"/>
          <w:b/>
          <w:sz w:val="20"/>
          <w:szCs w:val="20"/>
          <w:lang w:val="es-ES"/>
        </w:rPr>
        <w:br/>
      </w:r>
      <w:r w:rsidRPr="000F3AAC">
        <w:rPr>
          <w:rStyle w:val="tlid-translation"/>
          <w:rFonts w:cstheme="minorHAnsi"/>
          <w:sz w:val="20"/>
          <w:szCs w:val="20"/>
          <w:lang w:val="es-ES"/>
        </w:rPr>
        <w:t>8 días de viaje con desayuno buffet y 6 comidas.</w:t>
      </w:r>
    </w:p>
    <w:p w14:paraId="5DD25E58" w14:textId="77777777" w:rsidR="005E6B51" w:rsidRPr="000F3AAC" w:rsidRDefault="00BF1957" w:rsidP="00CD216F">
      <w:pPr>
        <w:spacing w:after="0" w:line="240" w:lineRule="auto"/>
        <w:jc w:val="center"/>
        <w:rPr>
          <w:rStyle w:val="tlid-translation"/>
          <w:rFonts w:cstheme="minorHAnsi"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br/>
      </w:r>
      <w:r w:rsidR="005E6B51" w:rsidRPr="000F3AAC">
        <w:rPr>
          <w:rStyle w:val="tlid-translation"/>
          <w:rFonts w:cstheme="minorHAnsi"/>
          <w:b/>
          <w:sz w:val="20"/>
          <w:szCs w:val="20"/>
          <w:lang w:val="es-ES"/>
        </w:rPr>
        <w:t>Visitando:</w:t>
      </w:r>
      <w:r w:rsidR="005E6B51" w:rsidRPr="000F3AAC">
        <w:rPr>
          <w:rStyle w:val="tlid-translation"/>
          <w:rFonts w:cstheme="minorHAnsi"/>
          <w:sz w:val="20"/>
          <w:szCs w:val="20"/>
          <w:lang w:val="es-ES"/>
        </w:rPr>
        <w:t xml:space="preserve"> Riga, Vilna, </w:t>
      </w:r>
      <w:proofErr w:type="spellStart"/>
      <w:r w:rsidR="005E6B51" w:rsidRPr="000F3AAC">
        <w:rPr>
          <w:rStyle w:val="tlid-translation"/>
          <w:rFonts w:cstheme="minorHAnsi"/>
          <w:sz w:val="20"/>
          <w:szCs w:val="20"/>
          <w:lang w:val="es-ES"/>
        </w:rPr>
        <w:t>Rundale</w:t>
      </w:r>
      <w:proofErr w:type="spellEnd"/>
      <w:r w:rsidR="005E6B51" w:rsidRPr="000F3AAC">
        <w:rPr>
          <w:rStyle w:val="tlid-translation"/>
          <w:rFonts w:cstheme="minorHAnsi"/>
          <w:sz w:val="20"/>
          <w:szCs w:val="20"/>
          <w:lang w:val="es-ES"/>
        </w:rPr>
        <w:t>, Pärnu y</w:t>
      </w:r>
      <w:r w:rsidR="004B1F23" w:rsidRPr="000F3AAC">
        <w:rPr>
          <w:rStyle w:val="tlid-translation"/>
          <w:rFonts w:cstheme="minorHAnsi"/>
          <w:sz w:val="20"/>
          <w:szCs w:val="20"/>
          <w:lang w:val="es-ES"/>
        </w:rPr>
        <w:t xml:space="preserve"> Tallin</w:t>
      </w:r>
    </w:p>
    <w:p w14:paraId="672A6659" w14:textId="77777777" w:rsidR="005E6B51" w:rsidRPr="000F3AAC" w:rsidRDefault="005E6B51" w:rsidP="00CD21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0A37501D" w14:textId="77777777" w:rsidR="00A5383F" w:rsidRPr="000F3AAC" w:rsidRDefault="00A5383F" w:rsidP="00CD21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F6F5EE3" w14:textId="77777777" w:rsidR="005E6B51" w:rsidRPr="000F3AAC" w:rsidRDefault="005E6B51" w:rsidP="00CD216F">
      <w:pPr>
        <w:tabs>
          <w:tab w:val="left" w:pos="7574"/>
        </w:tabs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b/>
          <w:sz w:val="20"/>
          <w:szCs w:val="20"/>
          <w:lang w:val="es-ES"/>
        </w:rPr>
        <w:t>HOTELES DE 4 ESTRELLAS</w:t>
      </w:r>
    </w:p>
    <w:p w14:paraId="5DAB6C7B" w14:textId="77777777" w:rsidR="005E6B51" w:rsidRPr="000F3AAC" w:rsidRDefault="005E6B51" w:rsidP="00CD216F">
      <w:pPr>
        <w:tabs>
          <w:tab w:val="left" w:pos="7574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31B0BD0" w14:textId="77777777" w:rsidR="005E6B51" w:rsidRPr="000F3AAC" w:rsidRDefault="005E6B51" w:rsidP="00A538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s-ES"/>
        </w:rPr>
      </w:pPr>
      <w:r w:rsidRPr="000F3AAC">
        <w:rPr>
          <w:rFonts w:cstheme="minorHAnsi"/>
          <w:b/>
          <w:sz w:val="20"/>
          <w:szCs w:val="20"/>
          <w:u w:val="single"/>
          <w:lang w:val="es-ES"/>
        </w:rPr>
        <w:t>SALIDAS</w:t>
      </w:r>
    </w:p>
    <w:p w14:paraId="02EB378F" w14:textId="77777777" w:rsidR="005E6B51" w:rsidRPr="000F3AAC" w:rsidRDefault="005E6B51" w:rsidP="00A538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625972C" w14:textId="7EEF0D6F" w:rsidR="00A5383F" w:rsidRPr="000F3AAC" w:rsidRDefault="00A5383F" w:rsidP="00A5383F">
      <w:pPr>
        <w:pStyle w:val="SemEspaamento"/>
        <w:jc w:val="both"/>
        <w:rPr>
          <w:rFonts w:cstheme="minorHAnsi"/>
          <w:b/>
          <w:sz w:val="20"/>
          <w:szCs w:val="20"/>
          <w:lang w:val="es-ES_tradnl"/>
        </w:rPr>
      </w:pPr>
      <w:r w:rsidRPr="000F3AAC">
        <w:rPr>
          <w:rFonts w:cstheme="minorHAnsi"/>
          <w:b/>
          <w:sz w:val="20"/>
          <w:szCs w:val="20"/>
          <w:lang w:val="es-ES_tradnl"/>
        </w:rPr>
        <w:t>2021</w:t>
      </w:r>
    </w:p>
    <w:p w14:paraId="6F22FA9C" w14:textId="5D7EC280" w:rsidR="005E5462" w:rsidRPr="000F3AAC" w:rsidRDefault="005E5462" w:rsidP="005E5462">
      <w:pPr>
        <w:pStyle w:val="SemEspaamento"/>
        <w:rPr>
          <w:rFonts w:cstheme="minorHAnsi"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t>Julio</w:t>
      </w:r>
      <w:r w:rsidR="000F3AAC">
        <w:rPr>
          <w:rFonts w:cstheme="minorHAnsi"/>
          <w:sz w:val="20"/>
          <w:szCs w:val="20"/>
          <w:lang w:val="es-ES"/>
        </w:rPr>
        <w:tab/>
      </w:r>
      <w:r w:rsidR="000F3AAC">
        <w:rPr>
          <w:rFonts w:cstheme="minorHAnsi"/>
          <w:sz w:val="20"/>
          <w:szCs w:val="20"/>
          <w:lang w:val="es-ES"/>
        </w:rPr>
        <w:tab/>
      </w:r>
      <w:r w:rsidRPr="000F3AAC">
        <w:rPr>
          <w:rFonts w:cstheme="minorHAnsi"/>
          <w:sz w:val="20"/>
          <w:szCs w:val="20"/>
          <w:lang w:val="es-ES"/>
        </w:rPr>
        <w:t>13, 27</w:t>
      </w:r>
    </w:p>
    <w:p w14:paraId="2BF5326D" w14:textId="0EAE4FD7" w:rsidR="005E5462" w:rsidRPr="000F3AAC" w:rsidRDefault="005E5462" w:rsidP="005E5462">
      <w:pPr>
        <w:pStyle w:val="SemEspaamento"/>
        <w:rPr>
          <w:rFonts w:cstheme="minorHAnsi"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t xml:space="preserve">Agosto </w:t>
      </w:r>
      <w:r w:rsidR="000F3AAC">
        <w:rPr>
          <w:rFonts w:cstheme="minorHAnsi"/>
          <w:sz w:val="20"/>
          <w:szCs w:val="20"/>
          <w:lang w:val="es-ES"/>
        </w:rPr>
        <w:tab/>
      </w:r>
      <w:r w:rsidR="000F3AAC">
        <w:rPr>
          <w:rFonts w:cstheme="minorHAnsi"/>
          <w:sz w:val="20"/>
          <w:szCs w:val="20"/>
          <w:lang w:val="es-ES"/>
        </w:rPr>
        <w:tab/>
      </w:r>
      <w:r w:rsidRPr="000F3AAC">
        <w:rPr>
          <w:rFonts w:cstheme="minorHAnsi"/>
          <w:sz w:val="20"/>
          <w:szCs w:val="20"/>
          <w:lang w:val="es-ES"/>
        </w:rPr>
        <w:t>10, 24</w:t>
      </w:r>
    </w:p>
    <w:p w14:paraId="789C4DE5" w14:textId="6FDD0FA6" w:rsidR="005E5462" w:rsidRPr="000F3AAC" w:rsidRDefault="005E5462" w:rsidP="005E5462">
      <w:pPr>
        <w:pStyle w:val="SemEspaamento"/>
        <w:rPr>
          <w:rFonts w:cstheme="minorHAnsi"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t xml:space="preserve">Septiembre </w:t>
      </w:r>
      <w:r w:rsidR="000F3AAC">
        <w:rPr>
          <w:rFonts w:cstheme="minorHAnsi"/>
          <w:sz w:val="20"/>
          <w:szCs w:val="20"/>
          <w:lang w:val="es-ES"/>
        </w:rPr>
        <w:tab/>
      </w:r>
      <w:r w:rsidRPr="000F3AAC">
        <w:rPr>
          <w:rFonts w:cstheme="minorHAnsi"/>
          <w:sz w:val="20"/>
          <w:szCs w:val="20"/>
          <w:lang w:val="es-ES"/>
        </w:rPr>
        <w:t>07</w:t>
      </w:r>
    </w:p>
    <w:p w14:paraId="6A05A809" w14:textId="77777777" w:rsidR="000026FA" w:rsidRPr="000F3AAC" w:rsidRDefault="000026FA" w:rsidP="00A538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A39BBE3" w14:textId="77777777" w:rsidR="000026FA" w:rsidRPr="000F3AAC" w:rsidRDefault="000026FA" w:rsidP="00A538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3A2CDC7" w14:textId="77777777" w:rsidR="005E6B51" w:rsidRPr="000F3AAC" w:rsidRDefault="005E6B51" w:rsidP="000F3A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b/>
          <w:sz w:val="20"/>
          <w:szCs w:val="20"/>
          <w:lang w:val="es-ES"/>
        </w:rPr>
        <w:t>Itinerario</w:t>
      </w:r>
    </w:p>
    <w:p w14:paraId="3D2CCF55" w14:textId="77777777" w:rsidR="00A5383F" w:rsidRPr="000F3AAC" w:rsidRDefault="005E6B51" w:rsidP="000F3AAC">
      <w:pPr>
        <w:spacing w:after="0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br/>
      </w:r>
      <w:r w:rsidR="00BF1957" w:rsidRPr="000F3AAC">
        <w:rPr>
          <w:rStyle w:val="tlid-translation"/>
          <w:rFonts w:cstheme="minorHAnsi"/>
          <w:b/>
          <w:sz w:val="20"/>
          <w:szCs w:val="20"/>
          <w:lang w:val="es-ES"/>
        </w:rPr>
        <w:t>Día 1 - Llegada a Riga</w:t>
      </w:r>
    </w:p>
    <w:p w14:paraId="3151E6DA" w14:textId="77777777" w:rsidR="00A5383F" w:rsidRPr="000F3AAC" w:rsidRDefault="00BF1957" w:rsidP="000F3AAC">
      <w:pPr>
        <w:spacing w:after="0"/>
        <w:rPr>
          <w:rStyle w:val="tlid-translation"/>
          <w:rFonts w:cstheme="minorHAnsi"/>
          <w:sz w:val="20"/>
          <w:szCs w:val="20"/>
          <w:lang w:val="es-ES"/>
        </w:rPr>
      </w:pPr>
      <w:r w:rsidRPr="000F3AAC">
        <w:rPr>
          <w:rStyle w:val="tlid-translation"/>
          <w:rFonts w:cstheme="minorHAnsi"/>
          <w:sz w:val="20"/>
          <w:szCs w:val="20"/>
          <w:lang w:val="es-ES"/>
        </w:rPr>
        <w:t>Llegada al aeropuerto de Riga, recepción y traslado al hotel. Alojamiento y tiempo libre para los primeros contactos con la ciudad.</w:t>
      </w:r>
    </w:p>
    <w:p w14:paraId="7ED8D8CE" w14:textId="77777777" w:rsidR="00A5383F" w:rsidRPr="000F3AAC" w:rsidRDefault="00BF1957" w:rsidP="000F3AAC">
      <w:pPr>
        <w:spacing w:after="0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Día 2 </w:t>
      </w:r>
      <w:r w:rsidR="00A5383F" w:rsidRPr="000F3AAC">
        <w:rPr>
          <w:rStyle w:val="tlid-translation"/>
          <w:rFonts w:cstheme="minorHAnsi"/>
          <w:b/>
          <w:sz w:val="20"/>
          <w:szCs w:val="20"/>
          <w:lang w:val="es-ES"/>
        </w:rPr>
        <w:t>–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Riga</w:t>
      </w:r>
    </w:p>
    <w:p w14:paraId="4E131B0E" w14:textId="77777777" w:rsidR="00A5383F" w:rsidRPr="000F3AAC" w:rsidRDefault="00BF1957" w:rsidP="000F3AAC">
      <w:pPr>
        <w:spacing w:after="0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Desayuno y salida para visita de Riga donde conoceremos: el barrio con edificios “Art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Noveau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”,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incluído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en la lista de gemas arquitectónicas de la UNESCO, la Casa de la Ópera Nacional y el Monumento a la Libertad. Recorrido a pie por el casco antiguo a través de la calle peatonal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Kalku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, la plaza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Livs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con sus edificios medievales,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Konventhof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, la Iglesia de San Pedro, la Casa de la Hermandad de la Espinilla, las casas de los gremios pequeños y grandes y la catedral Dome (entrada). Pasaremos por el edificio de la Bolsa de Valores, el Castillo de Riga, residencia del </w:t>
      </w:r>
      <w:proofErr w:type="gramStart"/>
      <w:r w:rsidRPr="000F3AAC">
        <w:rPr>
          <w:rStyle w:val="tlid-translation"/>
          <w:rFonts w:cstheme="minorHAnsi"/>
          <w:sz w:val="20"/>
          <w:szCs w:val="20"/>
          <w:lang w:val="es-ES"/>
        </w:rPr>
        <w:t>Presidente</w:t>
      </w:r>
      <w:proofErr w:type="gram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de Letonia (breve parada fotográfica), el terraplén del río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Daugava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>, el Monumento a la Libertad y la Ópera. Tiempo libre. Cena en el hotel. Alojamiento.</w:t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Día 3 - Riga </w:t>
      </w:r>
      <w:r w:rsidR="00082030" w:rsidRPr="000F3AAC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>Vilnius</w:t>
      </w:r>
      <w:proofErr w:type="spellEnd"/>
    </w:p>
    <w:p w14:paraId="14F422D6" w14:textId="77777777" w:rsidR="00A5383F" w:rsidRPr="000F3AAC" w:rsidRDefault="00BF1957" w:rsidP="000F3AAC">
      <w:pPr>
        <w:spacing w:after="0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Desayuno y salida a través de Bauska hacia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Siauliai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, donde visitaremos la famosa "Colina de las Cruces", donde hay cientos de miles de cruces, superpuestas, dejadas por fieles y peregrinos a lo largo de los siglos. Llegada al hotel en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Vilnius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>. Cena y alojamiento.</w:t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Día 4 </w:t>
      </w:r>
      <w:r w:rsidR="00A5383F" w:rsidRPr="000F3AAC">
        <w:rPr>
          <w:rStyle w:val="tlid-translation"/>
          <w:rFonts w:cstheme="minorHAnsi"/>
          <w:b/>
          <w:sz w:val="20"/>
          <w:szCs w:val="20"/>
          <w:lang w:val="es-ES"/>
        </w:rPr>
        <w:t>–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>Vilnius</w:t>
      </w:r>
      <w:proofErr w:type="spellEnd"/>
    </w:p>
    <w:p w14:paraId="11D8BE0D" w14:textId="77777777" w:rsidR="00A5383F" w:rsidRPr="000F3AAC" w:rsidRDefault="00BF1957" w:rsidP="000F3AAC">
      <w:pPr>
        <w:spacing w:after="0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Desayuno y salida para visitar la ciudad, destacando la Catedral, el corazón de la vida espiritual lituana, dedicada a San Estanislao y a San Ladislao, lugar de coronación de los Gran Duques de Lituania, y que figura en el listado de UNESCO como Patrimonio de la Humanidad (entrada). También conoceremos la Iglesia de Santa Ana (uno de los mejores ejemplos del gótico lituano), la </w:t>
      </w:r>
      <w:proofErr w:type="gramStart"/>
      <w:r w:rsidRPr="000F3AAC">
        <w:rPr>
          <w:rStyle w:val="tlid-translation"/>
          <w:rFonts w:cstheme="minorHAnsi"/>
          <w:sz w:val="20"/>
          <w:szCs w:val="20"/>
          <w:lang w:val="es-ES"/>
        </w:rPr>
        <w:t>Torre  y</w:t>
      </w:r>
      <w:proofErr w:type="gram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Calle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Gediminas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(parte de lo que queda del castillo medieval), la Universidad del siglo XVI, la Capilla de Nuestra Señora de Porta de la Aurora y el ayuntamiento. Cena y alojamiento.</w:t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Día 5 - </w:t>
      </w:r>
      <w:proofErr w:type="spellStart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>Vilnius</w:t>
      </w:r>
      <w:proofErr w:type="spellEnd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r w:rsidR="00082030" w:rsidRPr="000F3AAC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>Rundale</w:t>
      </w:r>
      <w:proofErr w:type="spellEnd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r w:rsidR="00082030" w:rsidRPr="000F3AAC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>Sigulda</w:t>
      </w:r>
      <w:proofErr w:type="spellEnd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(región)</w:t>
      </w:r>
    </w:p>
    <w:p w14:paraId="0BAD6334" w14:textId="77777777" w:rsidR="00A5383F" w:rsidRPr="000F3AAC" w:rsidRDefault="00BF1957" w:rsidP="000F3AAC">
      <w:pPr>
        <w:spacing w:after="0"/>
        <w:rPr>
          <w:rStyle w:val="tlid-translation"/>
          <w:rFonts w:cstheme="minorHAnsi"/>
          <w:sz w:val="20"/>
          <w:szCs w:val="20"/>
          <w:lang w:val="es-ES"/>
        </w:rPr>
      </w:pPr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Desayuno y salida hacia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Rundale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. Llegada y visita guiada del Palacio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Rundale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, el palacio barroco más importante de Letonia, construido en el siglo XVIII como residencia de verano del duque de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Curland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y que se destaca por la riqueza de sus interiores y por la belleza de sus jardines. Es con frecuencia llamado de "Versalles del Báltico". Continuación hacia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Sigulda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(región). Cena y alojamiento.</w:t>
      </w:r>
    </w:p>
    <w:p w14:paraId="5B7186AC" w14:textId="77777777" w:rsidR="00A5383F" w:rsidRPr="000F3AAC" w:rsidRDefault="00BF1957" w:rsidP="000F3AAC">
      <w:pPr>
        <w:spacing w:after="0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lastRenderedPageBreak/>
        <w:br/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Día 6 - Región de </w:t>
      </w:r>
      <w:proofErr w:type="spellStart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>Sigulda</w:t>
      </w:r>
      <w:proofErr w:type="spellEnd"/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r w:rsidR="004B1F23" w:rsidRPr="000F3AAC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Pärnu </w:t>
      </w:r>
      <w:r w:rsidR="004B1F23" w:rsidRPr="000F3AAC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Tallin</w:t>
      </w:r>
    </w:p>
    <w:p w14:paraId="7A4CC343" w14:textId="77777777" w:rsidR="00A5383F" w:rsidRPr="000F3AAC" w:rsidRDefault="00BF1957" w:rsidP="000F3AAC">
      <w:pPr>
        <w:spacing w:after="0"/>
        <w:rPr>
          <w:rStyle w:val="tlid-translation"/>
          <w:rFonts w:cstheme="minorHAnsi"/>
          <w:sz w:val="20"/>
          <w:szCs w:val="20"/>
          <w:lang w:val="es-ES"/>
        </w:rPr>
      </w:pPr>
      <w:r w:rsidRPr="000F3AAC">
        <w:rPr>
          <w:rStyle w:val="tlid-translation"/>
          <w:rFonts w:cstheme="minorHAnsi"/>
          <w:sz w:val="20"/>
          <w:szCs w:val="20"/>
          <w:lang w:val="es-ES"/>
        </w:rPr>
        <w:t>Desayuno. Salida hacia Pärnu, una ciudad ubicada en la costa del mar Báltico y famosa como el principal centro turístico de verano de Estonia. Llegada y visita guiada donde visitaremos su hermosa playa, así como la Iglesia de Santa Isabel (del siglo XVIII), la Torre Roja (punto de defensa estratégica de la ciudad, del siglo XV) y la Iglesia de Santa Catalina (siglo XVII) es uno de los ejemplos más bellos de arquitectura barroca en toda Estonia. Continuación hacia Tallin. Llegada, cena y alojamiento.</w:t>
      </w:r>
    </w:p>
    <w:p w14:paraId="48E3FD6C" w14:textId="77777777" w:rsidR="00A5383F" w:rsidRPr="000F3AAC" w:rsidRDefault="00BF1957" w:rsidP="000F3AAC">
      <w:pPr>
        <w:spacing w:after="0"/>
        <w:rPr>
          <w:rStyle w:val="tlid-translation"/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Día 7 </w:t>
      </w:r>
      <w:r w:rsidR="00A5383F" w:rsidRPr="000F3AAC">
        <w:rPr>
          <w:rStyle w:val="tlid-translation"/>
          <w:rFonts w:cstheme="minorHAnsi"/>
          <w:b/>
          <w:sz w:val="20"/>
          <w:szCs w:val="20"/>
          <w:lang w:val="es-ES"/>
        </w:rPr>
        <w:t>–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 Tallin</w:t>
      </w:r>
    </w:p>
    <w:p w14:paraId="17641FAB" w14:textId="77777777" w:rsidR="00BF1957" w:rsidRPr="000F3AAC" w:rsidRDefault="00BF1957" w:rsidP="000F3AAC">
      <w:pPr>
        <w:spacing w:after="0"/>
        <w:rPr>
          <w:rFonts w:cstheme="minorHAnsi"/>
          <w:b/>
          <w:sz w:val="20"/>
          <w:szCs w:val="20"/>
          <w:lang w:val="es-ES_tradnl"/>
        </w:rPr>
      </w:pPr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Desayuno y visita de esta ciudad que es la capital de Estonia. Conoceremos la colina de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Toompea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con su castillo, la Catedral de Alexander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Nevsky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(entrada) y la Iglesia Dome (entrada). Continuación por la calle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Pikk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 xml:space="preserve"> hasta la parte baja de la ciudad donde se destacan la Iglesia </w:t>
      </w:r>
      <w:proofErr w:type="spellStart"/>
      <w:r w:rsidRPr="000F3AAC">
        <w:rPr>
          <w:rStyle w:val="tlid-translation"/>
          <w:rFonts w:cstheme="minorHAnsi"/>
          <w:sz w:val="20"/>
          <w:szCs w:val="20"/>
          <w:lang w:val="es-ES"/>
        </w:rPr>
        <w:t>Niguliste</w:t>
      </w:r>
      <w:proofErr w:type="spellEnd"/>
      <w:r w:rsidRPr="000F3AAC">
        <w:rPr>
          <w:rStyle w:val="tlid-translation"/>
          <w:rFonts w:cstheme="minorHAnsi"/>
          <w:sz w:val="20"/>
          <w:szCs w:val="20"/>
          <w:lang w:val="es-ES"/>
        </w:rPr>
        <w:t>, la Iglesia del Espíritu Santo y el Antiguo Ayuntamiento. Tiempo libre. Cena y alojamiento.</w:t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Fonts w:cstheme="minorHAnsi"/>
          <w:sz w:val="20"/>
          <w:szCs w:val="20"/>
          <w:lang w:val="es-ES"/>
        </w:rPr>
        <w:br/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Día 8 - </w:t>
      </w:r>
      <w:r w:rsidRPr="000F3AAC">
        <w:rPr>
          <w:rFonts w:cstheme="minorHAnsi"/>
          <w:b/>
          <w:sz w:val="20"/>
          <w:szCs w:val="20"/>
          <w:lang w:val="es-ES_tradnl"/>
        </w:rPr>
        <w:t xml:space="preserve">Salida de </w:t>
      </w:r>
      <w:r w:rsidRPr="000F3AAC">
        <w:rPr>
          <w:rStyle w:val="tlid-translation"/>
          <w:rFonts w:cstheme="minorHAnsi"/>
          <w:b/>
          <w:sz w:val="20"/>
          <w:szCs w:val="20"/>
          <w:lang w:val="es-ES"/>
        </w:rPr>
        <w:t xml:space="preserve">Tallin </w:t>
      </w:r>
    </w:p>
    <w:p w14:paraId="5AA1859C" w14:textId="77777777" w:rsidR="004D1D95" w:rsidRPr="000F3AAC" w:rsidRDefault="004D1D95" w:rsidP="000F3AAC">
      <w:pPr>
        <w:spacing w:after="0" w:line="240" w:lineRule="au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0F3AAC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41C8F396" w14:textId="77777777" w:rsidR="00082030" w:rsidRPr="000F3AAC" w:rsidRDefault="00082030" w:rsidP="000F3AAC">
      <w:pPr>
        <w:spacing w:after="0"/>
        <w:rPr>
          <w:rFonts w:cstheme="minorHAnsi"/>
          <w:sz w:val="20"/>
          <w:szCs w:val="20"/>
          <w:lang w:val="es-ES"/>
        </w:rPr>
      </w:pPr>
    </w:p>
    <w:p w14:paraId="1AFAB313" w14:textId="77777777" w:rsidR="00082030" w:rsidRPr="000F3AAC" w:rsidRDefault="00082030" w:rsidP="000F3AAC">
      <w:pPr>
        <w:spacing w:after="0"/>
        <w:rPr>
          <w:rFonts w:cstheme="minorHAnsi"/>
          <w:b/>
          <w:sz w:val="20"/>
          <w:szCs w:val="20"/>
          <w:lang w:val="es-ES_tradnl"/>
        </w:rPr>
      </w:pPr>
      <w:r w:rsidRPr="000F3AAC">
        <w:rPr>
          <w:rFonts w:cstheme="minorHAnsi"/>
          <w:b/>
          <w:sz w:val="20"/>
          <w:szCs w:val="20"/>
          <w:lang w:val="es-ES_tradnl"/>
        </w:rPr>
        <w:t>SERVICIOS INCLUIDOS:</w:t>
      </w:r>
    </w:p>
    <w:p w14:paraId="282B6D77" w14:textId="70AB8DA2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sz w:val="20"/>
          <w:szCs w:val="20"/>
          <w:lang w:val="es-ES_tradnl"/>
        </w:rPr>
        <w:t>7 desayunos buffet y 6 comidas en restaurantes locales o hoteles;</w:t>
      </w:r>
    </w:p>
    <w:p w14:paraId="438840F3" w14:textId="147D2159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sz w:val="20"/>
          <w:szCs w:val="20"/>
          <w:lang w:val="es-ES_tradnl"/>
        </w:rPr>
        <w:t>Circuito en autobús turístico;</w:t>
      </w:r>
    </w:p>
    <w:p w14:paraId="0DFCCF97" w14:textId="25B7BA91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sz w:val="20"/>
          <w:szCs w:val="20"/>
          <w:lang w:val="es-ES_tradnl"/>
        </w:rPr>
        <w:t>Traslado de llegada y de salida;</w:t>
      </w:r>
    </w:p>
    <w:p w14:paraId="46A2329B" w14:textId="0991495A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sz w:val="20"/>
          <w:szCs w:val="20"/>
          <w:lang w:val="es-ES_tradnl"/>
        </w:rPr>
        <w:t>Estadía en habitaciones dobles en los hoteles mencionados;</w:t>
      </w:r>
    </w:p>
    <w:p w14:paraId="1731CA24" w14:textId="6153407A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sz w:val="20"/>
          <w:szCs w:val="20"/>
          <w:lang w:val="es-ES_tradnl"/>
        </w:rPr>
        <w:t>Tasas hoteleras y de servicio;</w:t>
      </w:r>
    </w:p>
    <w:p w14:paraId="5D995F46" w14:textId="38196D64" w:rsidR="00082030" w:rsidRPr="000F3AAC" w:rsidRDefault="2BAA58D1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"/>
        </w:rPr>
      </w:pPr>
      <w:r w:rsidRPr="000F3AAC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592F1861" w14:textId="3910658E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sz w:val="20"/>
          <w:szCs w:val="20"/>
          <w:lang w:val="es-ES_tradnl"/>
        </w:rPr>
        <w:t>Acompañamiento durante todo el viaje por un guía Abreu bilingüe (español y portugués);</w:t>
      </w:r>
    </w:p>
    <w:p w14:paraId="03C0E5AE" w14:textId="48EB0783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b/>
          <w:sz w:val="20"/>
          <w:szCs w:val="20"/>
          <w:lang w:val="es-ES_tradnl"/>
        </w:rPr>
        <w:t>Visitas de Ciudad (incluidas) con Guía Local</w:t>
      </w:r>
      <w:r w:rsidRPr="000F3AAC">
        <w:rPr>
          <w:rFonts w:cstheme="minorHAnsi"/>
          <w:sz w:val="20"/>
          <w:szCs w:val="20"/>
          <w:lang w:val="es-ES_tradnl"/>
        </w:rPr>
        <w:t xml:space="preserve">: Riga, </w:t>
      </w:r>
      <w:proofErr w:type="spellStart"/>
      <w:r w:rsidRPr="000F3AAC">
        <w:rPr>
          <w:rFonts w:cstheme="minorHAnsi"/>
          <w:sz w:val="20"/>
          <w:szCs w:val="20"/>
          <w:lang w:val="es-ES_tradnl"/>
        </w:rPr>
        <w:t>Vilnius</w:t>
      </w:r>
      <w:proofErr w:type="spellEnd"/>
      <w:r w:rsidRPr="000F3AAC">
        <w:rPr>
          <w:rFonts w:cstheme="minorHAnsi"/>
          <w:sz w:val="20"/>
          <w:szCs w:val="20"/>
          <w:lang w:val="es-ES_tradnl"/>
        </w:rPr>
        <w:t xml:space="preserve">, </w:t>
      </w:r>
      <w:proofErr w:type="spellStart"/>
      <w:r w:rsidRPr="000F3AAC">
        <w:rPr>
          <w:rFonts w:cstheme="minorHAnsi"/>
          <w:sz w:val="20"/>
          <w:szCs w:val="20"/>
          <w:lang w:val="es-ES_tradnl"/>
        </w:rPr>
        <w:t>Rundale</w:t>
      </w:r>
      <w:proofErr w:type="spellEnd"/>
      <w:r w:rsidRPr="000F3AAC">
        <w:rPr>
          <w:rFonts w:cstheme="minorHAnsi"/>
          <w:sz w:val="20"/>
          <w:szCs w:val="20"/>
          <w:lang w:val="es-ES_tradnl"/>
        </w:rPr>
        <w:t>, Pärnu y Tallin;</w:t>
      </w:r>
    </w:p>
    <w:p w14:paraId="2387473A" w14:textId="488B9CDA" w:rsidR="00082030" w:rsidRPr="000F3AAC" w:rsidRDefault="00082030" w:rsidP="00633647">
      <w:pPr>
        <w:pStyle w:val="PargrafodaLista"/>
        <w:numPr>
          <w:ilvl w:val="0"/>
          <w:numId w:val="4"/>
        </w:numPr>
        <w:spacing w:after="0"/>
        <w:rPr>
          <w:rFonts w:cstheme="minorHAnsi"/>
          <w:sz w:val="20"/>
          <w:szCs w:val="20"/>
          <w:lang w:val="es-ES_tradnl"/>
        </w:rPr>
      </w:pPr>
      <w:r w:rsidRPr="000F3AAC">
        <w:rPr>
          <w:rFonts w:cstheme="minorHAnsi"/>
          <w:sz w:val="20"/>
          <w:szCs w:val="20"/>
          <w:lang w:val="es-ES_tradnl"/>
        </w:rPr>
        <w:t xml:space="preserve">Entrada en museos y monumentos de acuerdo con el itinerario: Catedral de Riga Dome, Palacio y parque </w:t>
      </w:r>
      <w:proofErr w:type="spellStart"/>
      <w:r w:rsidRPr="000F3AAC">
        <w:rPr>
          <w:rFonts w:cstheme="minorHAnsi"/>
          <w:sz w:val="20"/>
          <w:szCs w:val="20"/>
          <w:lang w:val="es-ES_tradnl"/>
        </w:rPr>
        <w:t>Rundale</w:t>
      </w:r>
      <w:proofErr w:type="spellEnd"/>
      <w:r w:rsidRPr="000F3AAC">
        <w:rPr>
          <w:rFonts w:cstheme="minorHAnsi"/>
          <w:sz w:val="20"/>
          <w:szCs w:val="20"/>
          <w:lang w:val="es-ES_tradnl"/>
        </w:rPr>
        <w:t xml:space="preserve"> y Catedral de </w:t>
      </w:r>
      <w:proofErr w:type="spellStart"/>
      <w:r w:rsidRPr="000F3AAC">
        <w:rPr>
          <w:rFonts w:cstheme="minorHAnsi"/>
          <w:sz w:val="20"/>
          <w:szCs w:val="20"/>
          <w:lang w:val="es-ES_tradnl"/>
        </w:rPr>
        <w:t>Tallinn</w:t>
      </w:r>
      <w:proofErr w:type="spellEnd"/>
      <w:r w:rsidRPr="000F3AAC">
        <w:rPr>
          <w:rFonts w:cstheme="minorHAnsi"/>
          <w:sz w:val="20"/>
          <w:szCs w:val="20"/>
          <w:lang w:val="es-ES_tradnl"/>
        </w:rPr>
        <w:t xml:space="preserve"> Dome;</w:t>
      </w:r>
    </w:p>
    <w:p w14:paraId="6E29ADBF" w14:textId="49428A37" w:rsidR="000F3AAC" w:rsidRPr="00633647" w:rsidRDefault="00082030" w:rsidP="00633647">
      <w:pPr>
        <w:pStyle w:val="PargrafodaLista"/>
        <w:numPr>
          <w:ilvl w:val="0"/>
          <w:numId w:val="4"/>
        </w:numPr>
        <w:spacing w:after="0"/>
        <w:rPr>
          <w:rFonts w:eastAsia="Times New Roman" w:cstheme="minorHAnsi"/>
          <w:sz w:val="20"/>
          <w:szCs w:val="20"/>
          <w:lang w:val="es-ES" w:eastAsia="pt-PT"/>
        </w:rPr>
      </w:pPr>
      <w:r w:rsidRPr="000F3AAC">
        <w:rPr>
          <w:rFonts w:eastAsia="Times New Roman" w:cstheme="minorHAnsi"/>
          <w:sz w:val="20"/>
          <w:szCs w:val="20"/>
          <w:lang w:val="es-ES" w:eastAsia="pt-PT"/>
        </w:rPr>
        <w:t xml:space="preserve">Para que tenga más comodidad incluimos en todas las visitas el uso de auriculares. </w:t>
      </w:r>
    </w:p>
    <w:p w14:paraId="28FB49F6" w14:textId="77777777" w:rsidR="00A5383F" w:rsidRPr="000F3AAC" w:rsidRDefault="00082030" w:rsidP="000F3AAC">
      <w:pPr>
        <w:spacing w:after="0"/>
        <w:rPr>
          <w:rFonts w:eastAsia="Times New Roman" w:cstheme="minorHAnsi"/>
          <w:sz w:val="20"/>
          <w:szCs w:val="20"/>
          <w:lang w:val="es-ES" w:eastAsia="pt-PT"/>
        </w:rPr>
      </w:pPr>
      <w:r w:rsidRPr="000F3AAC">
        <w:rPr>
          <w:rFonts w:eastAsia="Times New Roman" w:cstheme="minorHAnsi"/>
          <w:b/>
          <w:sz w:val="20"/>
          <w:szCs w:val="20"/>
          <w:lang w:val="es-ES" w:eastAsia="pt-PT"/>
        </w:rPr>
        <w:t xml:space="preserve">NOTA: </w:t>
      </w:r>
      <w:r w:rsidRPr="000F3AAC">
        <w:rPr>
          <w:rFonts w:eastAsia="Times New Roman" w:cstheme="minorHAnsi"/>
          <w:sz w:val="20"/>
          <w:szCs w:val="20"/>
          <w:lang w:val="es-ES" w:eastAsia="pt-PT"/>
        </w:rPr>
        <w:t>En las comidas, las bebidas no están incluidas.</w:t>
      </w:r>
    </w:p>
    <w:p w14:paraId="72A3D3EC" w14:textId="4FFB6A21" w:rsidR="00082030" w:rsidRDefault="00082030" w:rsidP="000F3AAC">
      <w:pPr>
        <w:spacing w:after="0"/>
        <w:rPr>
          <w:rFonts w:cstheme="minorHAnsi"/>
          <w:sz w:val="20"/>
          <w:szCs w:val="20"/>
          <w:lang w:val="es-ES"/>
        </w:rPr>
      </w:pPr>
    </w:p>
    <w:p w14:paraId="7B2343A2" w14:textId="77777777" w:rsidR="000F3AAC" w:rsidRPr="000F3AAC" w:rsidRDefault="000F3AAC" w:rsidP="000F3AAC">
      <w:pPr>
        <w:spacing w:after="0"/>
        <w:rPr>
          <w:rFonts w:cstheme="minorHAnsi"/>
          <w:sz w:val="20"/>
          <w:szCs w:val="20"/>
          <w:lang w:val="es-ES"/>
        </w:rPr>
      </w:pPr>
    </w:p>
    <w:p w14:paraId="3D89A196" w14:textId="77777777" w:rsidR="00082030" w:rsidRPr="000F3AAC" w:rsidRDefault="00082030" w:rsidP="000F3AAC">
      <w:pPr>
        <w:spacing w:after="0" w:line="240" w:lineRule="auto"/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</w:pPr>
      <w:r w:rsidRPr="000F3AAC"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  <w:t>Servicios excluidos:</w:t>
      </w:r>
    </w:p>
    <w:p w14:paraId="5B0CD96F" w14:textId="77777777" w:rsidR="00082030" w:rsidRPr="00633647" w:rsidRDefault="00082030" w:rsidP="00633647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  <w:lang w:val="es-ES"/>
        </w:rPr>
      </w:pPr>
      <w:r w:rsidRPr="00633647">
        <w:rPr>
          <w:rFonts w:eastAsia="Times New Roman" w:cstheme="minorHAnsi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0D0B940D" w14:textId="77777777" w:rsidR="00BF1957" w:rsidRPr="000F3AAC" w:rsidRDefault="00BF1957" w:rsidP="000F3AAC">
      <w:pPr>
        <w:spacing w:after="0"/>
        <w:rPr>
          <w:rFonts w:cstheme="minorHAnsi"/>
          <w:sz w:val="20"/>
          <w:szCs w:val="20"/>
          <w:lang w:val="es-ES_tradnl"/>
        </w:rPr>
      </w:pPr>
    </w:p>
    <w:p w14:paraId="597378FA" w14:textId="77777777" w:rsidR="00BF1957" w:rsidRPr="000F3AAC" w:rsidRDefault="00BF1957" w:rsidP="000F3AAC">
      <w:pPr>
        <w:spacing w:after="0"/>
        <w:rPr>
          <w:rFonts w:cstheme="minorHAnsi"/>
          <w:i/>
          <w:sz w:val="20"/>
          <w:szCs w:val="20"/>
          <w:lang w:val="es-ES_tradnl"/>
        </w:rPr>
      </w:pPr>
      <w:r w:rsidRPr="000F3AAC">
        <w:rPr>
          <w:rFonts w:cstheme="minorHAnsi"/>
          <w:i/>
          <w:sz w:val="20"/>
          <w:szCs w:val="20"/>
          <w:lang w:val="es-ES_tradnl"/>
        </w:rPr>
        <w:t xml:space="preserve">Además de los servicios incluidos en este viaje, le ofrecemos la posibilidad de comprar un </w:t>
      </w:r>
      <w:r w:rsidRPr="000F3AAC">
        <w:rPr>
          <w:rFonts w:cstheme="minorHAnsi"/>
          <w:b/>
          <w:i/>
          <w:sz w:val="20"/>
          <w:szCs w:val="20"/>
          <w:lang w:val="es-ES_tradnl"/>
        </w:rPr>
        <w:t>PAQUETE MÁS +</w:t>
      </w:r>
      <w:r w:rsidRPr="000F3AAC">
        <w:rPr>
          <w:rFonts w:cstheme="minorHAnsi"/>
          <w:i/>
          <w:sz w:val="20"/>
          <w:szCs w:val="20"/>
          <w:lang w:val="es-ES_tradnl"/>
        </w:rPr>
        <w:t xml:space="preserve"> que consiste en excursiones, visitas y comidas adicionales. Este paquete incluye los siguientes servicios:</w:t>
      </w:r>
    </w:p>
    <w:p w14:paraId="5B907C0B" w14:textId="4148CC16" w:rsidR="00BF1957" w:rsidRPr="00633647" w:rsidRDefault="00BF1957" w:rsidP="00633647">
      <w:pPr>
        <w:pStyle w:val="PargrafodaLista"/>
        <w:numPr>
          <w:ilvl w:val="0"/>
          <w:numId w:val="6"/>
        </w:numPr>
        <w:spacing w:after="0"/>
        <w:rPr>
          <w:rFonts w:cstheme="minorHAnsi"/>
          <w:sz w:val="20"/>
          <w:szCs w:val="20"/>
          <w:lang w:val="es-ES_tradnl"/>
        </w:rPr>
      </w:pPr>
      <w:r w:rsidRPr="00633647">
        <w:rPr>
          <w:rFonts w:cstheme="minorHAnsi"/>
          <w:sz w:val="20"/>
          <w:szCs w:val="20"/>
          <w:lang w:val="es-ES_tradnl"/>
        </w:rPr>
        <w:t>6 almuerzos en restaurantes o hoteles (bebidas no incluidas);</w:t>
      </w:r>
    </w:p>
    <w:p w14:paraId="62C22891" w14:textId="64FD35F6" w:rsidR="00BF1957" w:rsidRPr="00633647" w:rsidRDefault="00BF1957" w:rsidP="00633647">
      <w:pPr>
        <w:pStyle w:val="PargrafodaLista"/>
        <w:numPr>
          <w:ilvl w:val="0"/>
          <w:numId w:val="6"/>
        </w:numPr>
        <w:spacing w:after="0"/>
        <w:rPr>
          <w:rFonts w:cstheme="minorHAnsi"/>
          <w:sz w:val="20"/>
          <w:szCs w:val="20"/>
          <w:lang w:val="es-ES_tradnl"/>
        </w:rPr>
      </w:pPr>
      <w:r w:rsidRPr="00633647">
        <w:rPr>
          <w:rFonts w:cstheme="minorHAnsi"/>
          <w:sz w:val="20"/>
          <w:szCs w:val="20"/>
          <w:lang w:val="es-ES_tradnl"/>
        </w:rPr>
        <w:t>Visita del Museo Etnográfico de Riga;</w:t>
      </w:r>
    </w:p>
    <w:p w14:paraId="221956DF" w14:textId="7A2FE37F" w:rsidR="00BF1957" w:rsidRPr="00633647" w:rsidRDefault="00BF1957" w:rsidP="00633647">
      <w:pPr>
        <w:pStyle w:val="PargrafodaLista"/>
        <w:numPr>
          <w:ilvl w:val="0"/>
          <w:numId w:val="6"/>
        </w:numPr>
        <w:spacing w:after="0"/>
        <w:rPr>
          <w:rFonts w:cstheme="minorHAnsi"/>
          <w:sz w:val="20"/>
          <w:szCs w:val="20"/>
          <w:lang w:val="es-ES_tradnl"/>
        </w:rPr>
      </w:pPr>
      <w:r w:rsidRPr="00633647">
        <w:rPr>
          <w:rFonts w:cstheme="minorHAnsi"/>
          <w:sz w:val="20"/>
          <w:szCs w:val="20"/>
          <w:lang w:val="es-ES_tradnl"/>
        </w:rPr>
        <w:t>Tour de Trakai con visita al Castillo de Trakai;</w:t>
      </w:r>
    </w:p>
    <w:p w14:paraId="1FA42565" w14:textId="69665F7C" w:rsidR="00BF1957" w:rsidRPr="00633647" w:rsidRDefault="00BF1957" w:rsidP="00633647">
      <w:pPr>
        <w:pStyle w:val="PargrafodaLista"/>
        <w:numPr>
          <w:ilvl w:val="0"/>
          <w:numId w:val="6"/>
        </w:numPr>
        <w:spacing w:after="0"/>
        <w:rPr>
          <w:rFonts w:cstheme="minorHAnsi"/>
          <w:sz w:val="20"/>
          <w:szCs w:val="20"/>
          <w:lang w:val="es-ES_tradnl"/>
        </w:rPr>
      </w:pPr>
      <w:r w:rsidRPr="00633647">
        <w:rPr>
          <w:rFonts w:cstheme="minorHAnsi"/>
          <w:sz w:val="20"/>
          <w:szCs w:val="20"/>
          <w:lang w:val="es-ES_tradnl"/>
        </w:rPr>
        <w:t>Visita al Museo Marítimo de Tallin;</w:t>
      </w:r>
    </w:p>
    <w:p w14:paraId="0E27B00A" w14:textId="7F4E57F0" w:rsidR="00E552D4" w:rsidRDefault="00E552D4">
      <w:pPr>
        <w:rPr>
          <w:rFonts w:cstheme="minorHAnsi"/>
          <w:sz w:val="20"/>
          <w:szCs w:val="20"/>
          <w:lang w:val="es-ES_tradnl"/>
        </w:rPr>
      </w:pPr>
    </w:p>
    <w:p w14:paraId="7B908845" w14:textId="77777777" w:rsidR="00633647" w:rsidRDefault="00633647">
      <w:pPr>
        <w:rPr>
          <w:rFonts w:cstheme="minorHAnsi"/>
          <w:sz w:val="20"/>
          <w:szCs w:val="20"/>
          <w:lang w:val="es-ES_tradnl"/>
        </w:rPr>
      </w:pPr>
      <w:bookmarkStart w:id="0" w:name="_GoBack"/>
      <w:bookmarkEnd w:id="0"/>
    </w:p>
    <w:p w14:paraId="38118E60" w14:textId="148FC767" w:rsidR="000F3AAC" w:rsidRDefault="000F3AAC">
      <w:pPr>
        <w:rPr>
          <w:rFonts w:cstheme="minorHAnsi"/>
          <w:sz w:val="20"/>
          <w:szCs w:val="20"/>
          <w:lang w:val="es-ES_tradnl"/>
        </w:rPr>
      </w:pPr>
    </w:p>
    <w:p w14:paraId="488373C5" w14:textId="7676930A" w:rsidR="000F3AAC" w:rsidRPr="000F3AAC" w:rsidRDefault="000F3AAC" w:rsidP="000F3AAC">
      <w:pPr>
        <w:rPr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b/>
          <w:sz w:val="20"/>
          <w:szCs w:val="20"/>
          <w:lang w:val="es-ES"/>
        </w:rPr>
        <w:lastRenderedPageBreak/>
        <w:t xml:space="preserve">Política de Anulación: </w:t>
      </w:r>
    </w:p>
    <w:p w14:paraId="75FD18FE" w14:textId="77777777" w:rsidR="000F3AAC" w:rsidRPr="000F3AAC" w:rsidRDefault="000F3AAC" w:rsidP="000F3AAC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09B4AC9B" w14:textId="77777777" w:rsidR="000F3AAC" w:rsidRPr="000F3AAC" w:rsidRDefault="000F3AAC" w:rsidP="000F3AAC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734E722C" w14:textId="77777777" w:rsidR="000F3AAC" w:rsidRPr="000F3AAC" w:rsidRDefault="000F3AAC" w:rsidP="000F3AAC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237F0735" w14:textId="77777777" w:rsidR="000F3AAC" w:rsidRPr="000F3AAC" w:rsidRDefault="000F3AAC" w:rsidP="000F3AAC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6AE17BAE" w14:textId="1CCCDBC3" w:rsidR="000F3AAC" w:rsidRPr="000F3AAC" w:rsidRDefault="000F3AAC">
      <w:pPr>
        <w:rPr>
          <w:rFonts w:cstheme="minorHAnsi"/>
          <w:sz w:val="20"/>
          <w:szCs w:val="20"/>
          <w:lang w:val="es-ES"/>
        </w:rPr>
      </w:pPr>
    </w:p>
    <w:p w14:paraId="4B99056E" w14:textId="1E4166B1" w:rsidR="00B07D05" w:rsidRDefault="00B07D05">
      <w:pPr>
        <w:rPr>
          <w:rFonts w:cstheme="minorHAnsi"/>
          <w:sz w:val="20"/>
          <w:szCs w:val="20"/>
          <w:lang w:val="es-ES"/>
        </w:rPr>
      </w:pPr>
    </w:p>
    <w:p w14:paraId="34C5EB59" w14:textId="0681E05F" w:rsidR="000F3AAC" w:rsidRPr="000F3AAC" w:rsidRDefault="000F3AAC" w:rsidP="000F3AAC">
      <w:pPr>
        <w:jc w:val="center"/>
        <w:rPr>
          <w:rFonts w:cstheme="minorHAnsi"/>
          <w:sz w:val="20"/>
          <w:szCs w:val="20"/>
          <w:lang w:val="es-ES"/>
        </w:rPr>
      </w:pPr>
    </w:p>
    <w:sectPr w:rsidR="000F3AAC" w:rsidRPr="000F3AAC" w:rsidSect="00082030">
      <w:headerReference w:type="default" r:id="rId1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2ECC" w14:textId="77777777" w:rsidR="000F3AAC" w:rsidRDefault="000F3AAC" w:rsidP="000F3AAC">
      <w:pPr>
        <w:spacing w:after="0" w:line="240" w:lineRule="auto"/>
      </w:pPr>
      <w:r>
        <w:separator/>
      </w:r>
    </w:p>
  </w:endnote>
  <w:endnote w:type="continuationSeparator" w:id="0">
    <w:p w14:paraId="0DF65242" w14:textId="77777777" w:rsidR="000F3AAC" w:rsidRDefault="000F3AAC" w:rsidP="000F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3B3C" w14:textId="77777777" w:rsidR="000F3AAC" w:rsidRDefault="000F3AAC" w:rsidP="000F3AAC">
      <w:pPr>
        <w:spacing w:after="0" w:line="240" w:lineRule="auto"/>
      </w:pPr>
      <w:r>
        <w:separator/>
      </w:r>
    </w:p>
  </w:footnote>
  <w:footnote w:type="continuationSeparator" w:id="0">
    <w:p w14:paraId="0FF9E7A9" w14:textId="77777777" w:rsidR="000F3AAC" w:rsidRDefault="000F3AAC" w:rsidP="000F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AD0F" w14:textId="4F92DFF4" w:rsidR="000F3AAC" w:rsidRDefault="000F3AAC">
    <w:pPr>
      <w:pStyle w:val="Cabealho"/>
    </w:pPr>
    <w:r>
      <w:rPr>
        <w:noProof/>
      </w:rPr>
      <w:drawing>
        <wp:inline distT="0" distB="0" distL="0" distR="0" wp14:anchorId="0E6003E1" wp14:editId="01770F4E">
          <wp:extent cx="5400040" cy="493022"/>
          <wp:effectExtent l="0" t="0" r="0" b="2540"/>
          <wp:docPr id="1" name="Imagem 1" descr="C:\Users\trodrigues.lisboa\AppData\Local\Microsoft\Windows\INetCache\Content.MSO\AD3A5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drigues.lisboa\AppData\Local\Microsoft\Windows\INetCache\Content.MSO\AD3A5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66B75" w14:textId="77777777" w:rsidR="000F3AAC" w:rsidRDefault="000F3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B79"/>
    <w:multiLevelType w:val="hybridMultilevel"/>
    <w:tmpl w:val="A6908A4A"/>
    <w:lvl w:ilvl="0" w:tplc="D1343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CD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E9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C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26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3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E3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E2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8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25C"/>
    <w:multiLevelType w:val="hybridMultilevel"/>
    <w:tmpl w:val="2C82FC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0801"/>
    <w:multiLevelType w:val="hybridMultilevel"/>
    <w:tmpl w:val="206057B4"/>
    <w:lvl w:ilvl="0" w:tplc="35C8C6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265"/>
    <w:multiLevelType w:val="hybridMultilevel"/>
    <w:tmpl w:val="17EC05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4CE3"/>
    <w:multiLevelType w:val="hybridMultilevel"/>
    <w:tmpl w:val="EFD0C6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52E"/>
    <w:multiLevelType w:val="hybridMultilevel"/>
    <w:tmpl w:val="F4E80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57"/>
    <w:rsid w:val="000026FA"/>
    <w:rsid w:val="00082030"/>
    <w:rsid w:val="00090CA1"/>
    <w:rsid w:val="000F3AAC"/>
    <w:rsid w:val="001941F9"/>
    <w:rsid w:val="002073B7"/>
    <w:rsid w:val="00331F81"/>
    <w:rsid w:val="004A63FD"/>
    <w:rsid w:val="004B1F23"/>
    <w:rsid w:val="004D1D95"/>
    <w:rsid w:val="005041B4"/>
    <w:rsid w:val="005E5462"/>
    <w:rsid w:val="005E6B51"/>
    <w:rsid w:val="00600EEB"/>
    <w:rsid w:val="00633647"/>
    <w:rsid w:val="00921CF2"/>
    <w:rsid w:val="00A5383F"/>
    <w:rsid w:val="00B07D05"/>
    <w:rsid w:val="00BF1957"/>
    <w:rsid w:val="00CD216F"/>
    <w:rsid w:val="00D72470"/>
    <w:rsid w:val="00E552D4"/>
    <w:rsid w:val="2BAA58D1"/>
    <w:rsid w:val="4861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663A"/>
  <w15:docId w15:val="{41B0E8C7-4085-4F14-A917-68A7A119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BF1957"/>
  </w:style>
  <w:style w:type="paragraph" w:styleId="SemEspaamento">
    <w:name w:val="No Spacing"/>
    <w:uiPriority w:val="1"/>
    <w:qFormat/>
    <w:rsid w:val="00A5383F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5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383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B07D0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F3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3AAC"/>
  </w:style>
  <w:style w:type="paragraph" w:styleId="Rodap">
    <w:name w:val="footer"/>
    <w:basedOn w:val="Normal"/>
    <w:link w:val="RodapCarter"/>
    <w:uiPriority w:val="99"/>
    <w:unhideWhenUsed/>
    <w:rsid w:val="000F3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3AAC"/>
  </w:style>
  <w:style w:type="paragraph" w:styleId="PargrafodaLista">
    <w:name w:val="List Paragraph"/>
    <w:basedOn w:val="Normal"/>
    <w:uiPriority w:val="34"/>
    <w:qFormat/>
    <w:rsid w:val="000F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AA47C-60D8-44B2-AF08-F40F5C6C7275}">
  <ds:schemaRefs>
    <ds:schemaRef ds:uri="5a0818b0-61e8-4466-a6cc-8798cf310ce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ddc994d5-07bf-41ce-8f35-6bbd608e5f9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7406DC-DEFD-45F4-89FA-1D6B24E9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E4C29-6A0C-4C58-83A7-F594E761A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Isabel Silva</dc:creator>
  <cp:lastModifiedBy>Ana Sofia Costa</cp:lastModifiedBy>
  <cp:revision>17</cp:revision>
  <dcterms:created xsi:type="dcterms:W3CDTF">2019-09-03T21:53:00Z</dcterms:created>
  <dcterms:modified xsi:type="dcterms:W3CDTF">2021-03-03T16:30:00Z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