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Pr="00581E32" w:rsidRDefault="003E62F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ALEMANIA, POLÓNIA Y PAÍSES BASCOS</w:t>
      </w:r>
      <w:r w:rsidR="00D376D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</w:t>
      </w:r>
      <w:r w:rsidR="005568EE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PLUS </w:t>
      </w:r>
      <w:r w:rsidR="00D376D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2017</w:t>
      </w:r>
    </w:p>
    <w:p w:rsidR="00E557FA" w:rsidRPr="00D53D3F" w:rsidRDefault="00D376D4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1</w:t>
      </w:r>
      <w:r w:rsidR="00581E32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2</w:t>
      </w:r>
      <w:r w:rsidR="005052C9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  <w:r w:rsidR="005568EE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+ 21 comidas</w:t>
      </w:r>
    </w:p>
    <w:p w:rsidR="00E557FA" w:rsidRPr="00D53D3F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FD25C2" w:rsidRPr="00581E32" w:rsidRDefault="00E557FA" w:rsidP="002F45C6">
      <w:pPr>
        <w:spacing w:line="312" w:lineRule="auto"/>
        <w:jc w:val="both"/>
        <w:rPr>
          <w:rFonts w:ascii="Trebuchet MS" w:hAnsi="Trebuchet MS" w:cs="Tahoma"/>
        </w:rPr>
      </w:pPr>
      <w:r w:rsidRPr="00581E32">
        <w:rPr>
          <w:rFonts w:ascii="Trebuchet MS" w:eastAsia="Times New Roman" w:hAnsi="Trebuchet MS" w:cs="Tahoma"/>
          <w:b/>
          <w:szCs w:val="18"/>
          <w:lang w:eastAsia="pt-PT"/>
        </w:rPr>
        <w:t>VISITANDO:</w:t>
      </w:r>
      <w:r w:rsidRPr="00581E32">
        <w:rPr>
          <w:rFonts w:ascii="Trebuchet MS" w:eastAsia="Times New Roman" w:hAnsi="Trebuchet MS" w:cs="Tahoma"/>
          <w:szCs w:val="18"/>
          <w:lang w:eastAsia="pt-PT"/>
        </w:rPr>
        <w:t xml:space="preserve"> </w:t>
      </w:r>
      <w:r w:rsidR="00581E32" w:rsidRPr="00581E32">
        <w:rPr>
          <w:rFonts w:ascii="Trebuchet MS" w:hAnsi="Trebuchet MS" w:cs="Tahoma"/>
        </w:rPr>
        <w:t>BERLÍN • BRESLAVIA • CRACOVIA • CZESTOCHOWA • VARSOVIA • VILNA • RIGA • TALLIN • HELSINKI</w:t>
      </w:r>
    </w:p>
    <w:p w:rsidR="001C5CC3" w:rsidRPr="00581E32" w:rsidRDefault="001C5CC3" w:rsidP="002F45C6">
      <w:pPr>
        <w:spacing w:line="312" w:lineRule="auto"/>
        <w:jc w:val="both"/>
        <w:rPr>
          <w:rFonts w:ascii="Trebuchet MS" w:hAnsi="Trebuchet MS" w:cs="Tahoma"/>
          <w:szCs w:val="18"/>
        </w:rPr>
      </w:pPr>
    </w:p>
    <w:p w:rsidR="00E557FA" w:rsidRDefault="00E557FA" w:rsidP="00F85621">
      <w:pPr>
        <w:spacing w:line="312" w:lineRule="auto"/>
        <w:rPr>
          <w:rFonts w:ascii="Trebuchet MS" w:hAnsi="Trebuchet MS" w:cs="Arial"/>
          <w:lang w:val="es-ES"/>
        </w:rPr>
      </w:pPr>
      <w:r w:rsidRPr="00942BF6">
        <w:rPr>
          <w:rFonts w:ascii="Trebuchet MS" w:hAnsi="Trebuchet MS" w:cs="Tahoma"/>
          <w:b/>
          <w:lang w:val="es-ES_tradnl"/>
        </w:rPr>
        <w:t xml:space="preserve">SALIDAS: </w:t>
      </w:r>
      <w:r w:rsidR="005118C9" w:rsidRPr="00942BF6">
        <w:rPr>
          <w:rFonts w:ascii="Trebuchet MS" w:hAnsi="Trebuchet MS" w:cs="Arial"/>
          <w:b/>
          <w:lang w:val="es-ES"/>
        </w:rPr>
        <w:t>2017</w:t>
      </w:r>
      <w:r w:rsidR="005118C9" w:rsidRPr="00942BF6">
        <w:rPr>
          <w:rFonts w:ascii="Trebuchet MS" w:hAnsi="Trebuchet MS" w:cs="Arial"/>
          <w:lang w:val="es-ES"/>
        </w:rPr>
        <w:t xml:space="preserve"> –</w:t>
      </w:r>
      <w:r w:rsidR="00BA5C3F" w:rsidRPr="00942BF6">
        <w:rPr>
          <w:rFonts w:ascii="Trebuchet MS" w:hAnsi="Trebuchet MS" w:cs="Arial"/>
          <w:lang w:val="es-ES"/>
        </w:rPr>
        <w:t xml:space="preserve"> </w:t>
      </w:r>
      <w:proofErr w:type="spellStart"/>
      <w:r w:rsidR="00DD23AB">
        <w:rPr>
          <w:rFonts w:ascii="Trebuchet MS" w:hAnsi="Trebuchet MS" w:cs="Arial"/>
          <w:lang w:val="es-ES"/>
        </w:rPr>
        <w:t>May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581E32">
        <w:rPr>
          <w:rFonts w:ascii="Trebuchet MS" w:hAnsi="Trebuchet MS" w:cs="Arial"/>
          <w:lang w:val="es-ES"/>
        </w:rPr>
        <w:t>13</w:t>
      </w:r>
      <w:r w:rsidR="002E1A06">
        <w:rPr>
          <w:rFonts w:ascii="Trebuchet MS" w:hAnsi="Trebuchet MS" w:cs="Arial"/>
          <w:lang w:val="es-ES"/>
        </w:rPr>
        <w:t xml:space="preserve"> </w:t>
      </w:r>
      <w:r w:rsidR="00DD23AB">
        <w:rPr>
          <w:rFonts w:ascii="Trebuchet MS" w:hAnsi="Trebuchet MS" w:cs="Arial"/>
          <w:lang w:val="es-ES"/>
        </w:rPr>
        <w:t xml:space="preserve">+ Jul </w:t>
      </w:r>
      <w:r w:rsidR="00D53D3F">
        <w:rPr>
          <w:rFonts w:ascii="Trebuchet MS" w:hAnsi="Trebuchet MS" w:cs="Arial"/>
          <w:lang w:val="es-ES"/>
        </w:rPr>
        <w:t>1</w:t>
      </w:r>
      <w:r w:rsidR="00581E32">
        <w:rPr>
          <w:rFonts w:ascii="Trebuchet MS" w:hAnsi="Trebuchet MS" w:cs="Arial"/>
          <w:lang w:val="es-ES"/>
        </w:rPr>
        <w:t>5</w:t>
      </w:r>
      <w:r w:rsidR="00DD23AB">
        <w:rPr>
          <w:rFonts w:ascii="Trebuchet MS" w:hAnsi="Trebuchet MS" w:cs="Arial"/>
          <w:lang w:val="es-ES"/>
        </w:rPr>
        <w:t xml:space="preserve"> + </w:t>
      </w:r>
      <w:proofErr w:type="spellStart"/>
      <w:r w:rsidR="00DD23AB">
        <w:rPr>
          <w:rFonts w:ascii="Trebuchet MS" w:hAnsi="Trebuchet MS" w:cs="Arial"/>
          <w:lang w:val="es-ES"/>
        </w:rPr>
        <w:t>Sep</w:t>
      </w:r>
      <w:proofErr w:type="spellEnd"/>
      <w:r w:rsidR="00DD23AB">
        <w:rPr>
          <w:rFonts w:ascii="Trebuchet MS" w:hAnsi="Trebuchet MS" w:cs="Arial"/>
          <w:lang w:val="es-ES"/>
        </w:rPr>
        <w:t xml:space="preserve"> </w:t>
      </w:r>
      <w:r w:rsidR="00581E32">
        <w:rPr>
          <w:rFonts w:ascii="Trebuchet MS" w:hAnsi="Trebuchet MS" w:cs="Arial"/>
          <w:lang w:val="es-ES"/>
        </w:rPr>
        <w:t>16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1 – LLEGADA A BERLÍN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>Llegada al aeropuerto de Berlín y traslado al hotel. Cena y alojamiento. Resto día libre para los primeros contactos con la ciudad.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NOTA: Para que podamos asegurar todos los servicios en este día, la llegada a Roma deberá ser hasta las 17:00 </w:t>
      </w:r>
      <w:proofErr w:type="spellStart"/>
      <w:r w:rsidRPr="008F518F">
        <w:rPr>
          <w:rFonts w:ascii="Trebuchet MS" w:hAnsi="Trebuchet MS" w:cs="Tahoma"/>
          <w:lang w:val="es-ES_tradnl"/>
        </w:rPr>
        <w:t>hrs</w:t>
      </w:r>
      <w:proofErr w:type="spellEnd"/>
      <w:r w:rsidRPr="008F518F">
        <w:rPr>
          <w:rFonts w:ascii="Trebuchet MS" w:hAnsi="Trebuchet MS" w:cs="Tahoma"/>
          <w:lang w:val="es-ES_tradnl"/>
        </w:rPr>
        <w:t>.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2 – BERLÍN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Desayuno buffet y salida para visitar la ciudad, destacando sus principales monumentos, avenidas y plazas, tales como: la </w:t>
      </w:r>
      <w:proofErr w:type="spellStart"/>
      <w:r w:rsidRPr="008F518F">
        <w:rPr>
          <w:rFonts w:ascii="Trebuchet MS" w:hAnsi="Trebuchet MS" w:cs="Tahoma"/>
          <w:lang w:val="es-ES_tradnl"/>
        </w:rPr>
        <w:t>Alexanderplatz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 y partes del famoso Muro de Berlín. Conoceremos las catedrales Protestante y Católica, la Isla de los Museos, con la Galería Nacional y el Museo de </w:t>
      </w:r>
      <w:proofErr w:type="spellStart"/>
      <w:r w:rsidRPr="008F518F">
        <w:rPr>
          <w:rFonts w:ascii="Trebuchet MS" w:hAnsi="Trebuchet MS" w:cs="Tahoma"/>
          <w:lang w:val="es-ES_tradnl"/>
        </w:rPr>
        <w:t>Pergamo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, la avenida </w:t>
      </w:r>
      <w:proofErr w:type="spellStart"/>
      <w:r w:rsidRPr="008F518F">
        <w:rPr>
          <w:rFonts w:ascii="Trebuchet MS" w:hAnsi="Trebuchet MS" w:cs="Tahoma"/>
          <w:lang w:val="es-ES_tradnl"/>
        </w:rPr>
        <w:t>Unter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 den Linden, principal arteria de Berlín Oriental, a lo largo de la cual se encuentran imponentes edificios, como la Universidad Humboldt, el Teatro de la Opera, la Puerta de Brandeburgo y el Reichstag; la avenida </w:t>
      </w:r>
      <w:proofErr w:type="spellStart"/>
      <w:r w:rsidRPr="008F518F">
        <w:rPr>
          <w:rFonts w:ascii="Trebuchet MS" w:hAnsi="Trebuchet MS" w:cs="Tahoma"/>
          <w:lang w:val="es-ES_tradnl"/>
        </w:rPr>
        <w:t>Kurfurstendamm</w:t>
      </w:r>
      <w:proofErr w:type="spellEnd"/>
      <w:r w:rsidRPr="008F518F">
        <w:rPr>
          <w:rFonts w:ascii="Trebuchet MS" w:hAnsi="Trebuchet MS" w:cs="Tahoma"/>
          <w:lang w:val="es-ES_tradnl"/>
        </w:rPr>
        <w:t>, en la parte occidental de la ciudad, centro de comercio y entretenimiento de Berlín. Almuerzo en restaurante local. Tarde libre para paseos a gusto personal, para conocer los bellísimos museos de la ciudad o hacer una compra en el KDW o las Galerías Lafayette.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>Cena y alojamiento.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3 – BERLÍN / BRESLAVIA / CRACOVIA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Tras el desayuno saldremos en dirección a Polonia. Llegada a </w:t>
      </w:r>
      <w:proofErr w:type="spellStart"/>
      <w:r w:rsidRPr="008F518F">
        <w:rPr>
          <w:rFonts w:ascii="Trebuchet MS" w:hAnsi="Trebuchet MS" w:cs="Tahoma"/>
          <w:lang w:val="es-ES_tradnl"/>
        </w:rPr>
        <w:t>Breslavia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, hoy la cuarta ciudad del país, orgullosa de poseer uno de los centros históricos más antiguos de Polonia. Haremos un paseo a pie para conocer la linda Plaza </w:t>
      </w:r>
      <w:proofErr w:type="spellStart"/>
      <w:r w:rsidRPr="008F518F">
        <w:rPr>
          <w:rFonts w:ascii="Trebuchet MS" w:hAnsi="Trebuchet MS" w:cs="Tahoma"/>
          <w:lang w:val="es-ES_tradnl"/>
        </w:rPr>
        <w:t>Rynek</w:t>
      </w:r>
      <w:proofErr w:type="spellEnd"/>
      <w:r w:rsidRPr="008F518F">
        <w:rPr>
          <w:rFonts w:ascii="Trebuchet MS" w:hAnsi="Trebuchet MS" w:cs="Tahoma"/>
          <w:lang w:val="es-ES_tradnl"/>
        </w:rPr>
        <w:t>, con el complejo de su hermoso Ayuntamiento. Comida incluida en el centro histórico. Por la tarde, continuaremos a la encantadora ciudad de Cracovia, ubicada a orillas del río Vístula, con una de las plazas principales más lindas de Europa. Cena y alojamiento en el hotel.</w:t>
      </w:r>
    </w:p>
    <w:p w:rsidR="002E1A06" w:rsidRDefault="002E1A06">
      <w:pPr>
        <w:spacing w:after="200" w:line="276" w:lineRule="auto"/>
        <w:rPr>
          <w:rFonts w:ascii="Trebuchet MS" w:hAnsi="Trebuchet MS" w:cs="Tahoma"/>
          <w:lang w:val="es-ES_tradnl"/>
        </w:rPr>
      </w:pPr>
      <w:r>
        <w:rPr>
          <w:rFonts w:ascii="Trebuchet MS" w:hAnsi="Trebuchet MS" w:cs="Tahoma"/>
          <w:lang w:val="es-ES_tradnl"/>
        </w:rPr>
        <w:br w:type="page"/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4 – CRACOVIA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Desayuno buffet. Salida para visita de la antigua capital de Polonia, centro cultural e histórico del país, a orillas del Vístula. Destacamos el Monte </w:t>
      </w:r>
      <w:proofErr w:type="spellStart"/>
      <w:r w:rsidRPr="008F518F">
        <w:rPr>
          <w:rFonts w:ascii="Trebuchet MS" w:hAnsi="Trebuchet MS" w:cs="Tahoma"/>
          <w:lang w:val="es-ES_tradnl"/>
        </w:rPr>
        <w:t>Wawel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 con su Castillo y la Catedral (entrada); la Plaza del Mercado, una de las más grandes de Europa, con su bellísima Iglesia de Santa Maria, la Torre del Ayuntamiento y la muy famosa “Galería de los Paños”. Almuerzo en restaurante local. Por la tarde haremos un paseo a Auschwitz, con visita del famoso Campo de Exterminio, hoy museo. Tenemos nuestra cena en un restaurante típico con show de folclore polaco. Alojamiento.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5 – CRACOVIA / CZESTOCHOWA / VARSOVIA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Desayuno y tiempo libre. Podrá aprovechar para una visita opcional a las Minas de Sal de </w:t>
      </w:r>
      <w:proofErr w:type="spellStart"/>
      <w:r w:rsidRPr="008F518F">
        <w:rPr>
          <w:rFonts w:ascii="Trebuchet MS" w:hAnsi="Trebuchet MS" w:cs="Tahoma"/>
          <w:lang w:val="es-ES_tradnl"/>
        </w:rPr>
        <w:t>Wieliczka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, en las afueras de Cracovia. En hora a determinar continuaremos el viaje rumbo a </w:t>
      </w:r>
      <w:proofErr w:type="spellStart"/>
      <w:r w:rsidRPr="008F518F">
        <w:rPr>
          <w:rFonts w:ascii="Trebuchet MS" w:hAnsi="Trebuchet MS" w:cs="Tahoma"/>
          <w:lang w:val="es-ES_tradnl"/>
        </w:rPr>
        <w:t>Czestochowa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, capital religiosa de Polonia y uno de los más importantes santuarios de devoción mariana del mundo. Almuerzo en restaurante local. Por la tarde, visita al santuario de </w:t>
      </w:r>
      <w:proofErr w:type="spellStart"/>
      <w:r w:rsidRPr="008F518F">
        <w:rPr>
          <w:rFonts w:ascii="Trebuchet MS" w:hAnsi="Trebuchet MS" w:cs="Tahoma"/>
          <w:lang w:val="es-ES_tradnl"/>
        </w:rPr>
        <w:t>Jasna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 </w:t>
      </w:r>
      <w:proofErr w:type="spellStart"/>
      <w:r w:rsidRPr="008F518F">
        <w:rPr>
          <w:rFonts w:ascii="Trebuchet MS" w:hAnsi="Trebuchet MS" w:cs="Tahoma"/>
          <w:lang w:val="es-ES_tradnl"/>
        </w:rPr>
        <w:t>Gora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, donde podremos admirar la famosa imagen de la “Virgen Negra”, patrona de Polonia, a quienes se atribuyen inúmeros milagros. Al  final de la visita, continuaremos hacia Varsovia, capital del país, verdadera fénix renacida, casi totalmente reconstruida tras la destruición de la </w:t>
      </w:r>
      <w:proofErr w:type="spellStart"/>
      <w:r w:rsidRPr="008F518F">
        <w:rPr>
          <w:rFonts w:ascii="Trebuchet MS" w:hAnsi="Trebuchet MS" w:cs="Tahoma"/>
          <w:lang w:val="es-ES_tradnl"/>
        </w:rPr>
        <w:t>IIª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 Guerra Mundial. Cena y alojamiento en el hotel.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6 – VARSOVIA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Desayuno y visita panorámica de la ciudad, destacando el Palacio de la Ciencia y Cultura, el Parque </w:t>
      </w:r>
      <w:proofErr w:type="spellStart"/>
      <w:r w:rsidRPr="008F518F">
        <w:rPr>
          <w:rFonts w:ascii="Trebuchet MS" w:hAnsi="Trebuchet MS" w:cs="Tahoma"/>
          <w:lang w:val="es-ES_tradnl"/>
        </w:rPr>
        <w:t>Lazienkowski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 (donde veremos el monumento a Chopin), la Ruta Real, con sus bellos palacios, residencias aristocráticas, estatuas e iglesias antiguas, y el centro histórico, totalmente reconstruido tras la </w:t>
      </w:r>
      <w:proofErr w:type="spellStart"/>
      <w:r w:rsidRPr="008F518F">
        <w:rPr>
          <w:rFonts w:ascii="Trebuchet MS" w:hAnsi="Trebuchet MS" w:cs="Tahoma"/>
          <w:lang w:val="es-ES_tradnl"/>
        </w:rPr>
        <w:t>IIª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 Guerra Mundial, terminando en la Plaza de la Sirena. Almuerzo en el centro histórico y tarde libre para visitas a gusto personal. Cena y alojamiento en el hotel.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7 - VARSOVIA / VILNA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Tras el desayuno, saldremos a Vilna, la bella capital de Lituania, otrora un Gran-Ducado unido políticamente con Polonia. Almuerzo en ruta. Cena y alojamiento en el hotel. 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8 – VILNA / RIGA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Desayuno y salida para visita de la ciudad, donde veremos la Catedral de San Pedro y San Pablo, la Calle y la Torre </w:t>
      </w:r>
      <w:proofErr w:type="spellStart"/>
      <w:r w:rsidRPr="008F518F">
        <w:rPr>
          <w:rFonts w:ascii="Trebuchet MS" w:hAnsi="Trebuchet MS" w:cs="Tahoma"/>
          <w:lang w:val="es-ES_tradnl"/>
        </w:rPr>
        <w:t>Gediminas</w:t>
      </w:r>
      <w:proofErr w:type="spellEnd"/>
      <w:r w:rsidRPr="008F518F">
        <w:rPr>
          <w:rFonts w:ascii="Trebuchet MS" w:hAnsi="Trebuchet MS" w:cs="Tahoma"/>
          <w:lang w:val="es-ES_tradnl"/>
        </w:rPr>
        <w:t>, el Palacio Presidencial del siglo XIV, la Universidad del siglo XVI, la Iglesia de San Juan, el Barrio Judío y el Ayuntamiento. Almuerzo en restaurante local. Tras la comida, saldremos hacia Riga, capital de Letonia, importante ciudad de la Liga Hanseática. Cena y alojamiento en el hotel.</w:t>
      </w:r>
    </w:p>
    <w:p w:rsidR="002E1A06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 </w:t>
      </w:r>
    </w:p>
    <w:p w:rsidR="002E1A06" w:rsidRDefault="002E1A06">
      <w:pPr>
        <w:spacing w:after="200" w:line="276" w:lineRule="auto"/>
        <w:rPr>
          <w:rFonts w:ascii="Trebuchet MS" w:hAnsi="Trebuchet MS" w:cs="Tahoma"/>
          <w:lang w:val="es-ES_tradnl"/>
        </w:rPr>
      </w:pPr>
      <w:r>
        <w:rPr>
          <w:rFonts w:ascii="Trebuchet MS" w:hAnsi="Trebuchet MS" w:cs="Tahoma"/>
          <w:lang w:val="es-ES_tradnl"/>
        </w:rPr>
        <w:br w:type="page"/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9 – RIGA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Por la mañana, salida para visita de Riga, donde destacamos el barrio de edificios “Art </w:t>
      </w:r>
      <w:proofErr w:type="spellStart"/>
      <w:r w:rsidRPr="008F518F">
        <w:rPr>
          <w:rFonts w:ascii="Trebuchet MS" w:hAnsi="Trebuchet MS" w:cs="Tahoma"/>
          <w:lang w:val="es-ES_tradnl"/>
        </w:rPr>
        <w:t>Nouveau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”, o Modernismo, con la Casa de la Opera Nacional y el Monumento a la Libertad. Paseo a pie por la ciudad vieja, la calle </w:t>
      </w:r>
      <w:proofErr w:type="spellStart"/>
      <w:r w:rsidRPr="008F518F">
        <w:rPr>
          <w:rFonts w:ascii="Trebuchet MS" w:hAnsi="Trebuchet MS" w:cs="Tahoma"/>
          <w:lang w:val="es-ES_tradnl"/>
        </w:rPr>
        <w:t>Kalku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, la Plaza </w:t>
      </w:r>
      <w:proofErr w:type="spellStart"/>
      <w:r w:rsidRPr="008F518F">
        <w:rPr>
          <w:rFonts w:ascii="Trebuchet MS" w:hAnsi="Trebuchet MS" w:cs="Tahoma"/>
          <w:lang w:val="es-ES_tradnl"/>
        </w:rPr>
        <w:t>Livs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, el </w:t>
      </w:r>
      <w:proofErr w:type="spellStart"/>
      <w:r w:rsidRPr="008F518F">
        <w:rPr>
          <w:rFonts w:ascii="Trebuchet MS" w:hAnsi="Trebuchet MS" w:cs="Tahoma"/>
          <w:lang w:val="es-ES_tradnl"/>
        </w:rPr>
        <w:t>Konventhof</w:t>
      </w:r>
      <w:proofErr w:type="spellEnd"/>
      <w:r w:rsidRPr="008F518F">
        <w:rPr>
          <w:rFonts w:ascii="Trebuchet MS" w:hAnsi="Trebuchet MS" w:cs="Tahoma"/>
          <w:lang w:val="es-ES_tradnl"/>
        </w:rPr>
        <w:t>, la Iglesia de San Pedro, la Casa de la Hermandad de las Cabezas Negras, las Casas de los Gremios Pequeños y Grandes y la Catedral Dome (entrada). Almuerzo en restaurante local. Restante día libre. Cena y alojamiento.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10 – RIGA / TALLIN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Desayuno buffet y continuación de nuestro viaje por tierras de Livonia. Salida para Tallin, una de las más hermosas ciudades del mar Báltico. A la llegada, almuerzo incluido en el centro. Por la tarde conoceremos a esta linda ciudad, donde veremos el Castillo de </w:t>
      </w:r>
      <w:proofErr w:type="spellStart"/>
      <w:r w:rsidRPr="008F518F">
        <w:rPr>
          <w:rFonts w:ascii="Trebuchet MS" w:hAnsi="Trebuchet MS" w:cs="Tahoma"/>
          <w:lang w:val="es-ES_tradnl"/>
        </w:rPr>
        <w:t>Toompea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, la Catedral de Alejandro </w:t>
      </w:r>
      <w:proofErr w:type="spellStart"/>
      <w:r w:rsidRPr="008F518F">
        <w:rPr>
          <w:rFonts w:ascii="Trebuchet MS" w:hAnsi="Trebuchet MS" w:cs="Tahoma"/>
          <w:lang w:val="es-ES_tradnl"/>
        </w:rPr>
        <w:t>Nevski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 (entrada) y la Iglesia Dome. Haremos una parada para admirar la Plaza Visionaria y continuaremos por la parte baja de la ciudad para visitar la Iglesia de San Nicolás. Veremos aún la antigua Cámara Municipal y la Iglesia del Espíritu Santo. Cena y alojamiento en el hotel.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11 – TALLIN / HELSINKI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 xml:space="preserve">Tras el desayuno, trasporte al puerto para embarque en un ferry para Helsinki. Almuerzo buffet a bordo. Al llegar iniciaremos la visita de la moderna capital de Finlandia, donde veremos la Universidad, la Catedral Luterana de </w:t>
      </w:r>
      <w:proofErr w:type="spellStart"/>
      <w:r w:rsidRPr="008F518F">
        <w:rPr>
          <w:rFonts w:ascii="Trebuchet MS" w:hAnsi="Trebuchet MS" w:cs="Tahoma"/>
          <w:lang w:val="es-ES_tradnl"/>
        </w:rPr>
        <w:t>Tuomiokirkko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, el Estadio Olímpico, escena de las Olimpíadas de 1952, el Parlamento, el Mercado </w:t>
      </w:r>
      <w:proofErr w:type="spellStart"/>
      <w:r w:rsidRPr="008F518F">
        <w:rPr>
          <w:rFonts w:ascii="Trebuchet MS" w:hAnsi="Trebuchet MS" w:cs="Tahoma"/>
          <w:lang w:val="es-ES_tradnl"/>
        </w:rPr>
        <w:t>Kauppatori</w:t>
      </w:r>
      <w:proofErr w:type="spellEnd"/>
      <w:r w:rsidRPr="008F518F">
        <w:rPr>
          <w:rFonts w:ascii="Trebuchet MS" w:hAnsi="Trebuchet MS" w:cs="Tahoma"/>
          <w:lang w:val="es-ES_tradnl"/>
        </w:rPr>
        <w:t xml:space="preserve"> y el puerto de la ciudad con gran cantidad de barcos quiebra-hielos. Visita (siempre que sea posible) a la famosa Iglesia de </w:t>
      </w:r>
      <w:proofErr w:type="spellStart"/>
      <w:r w:rsidRPr="008F518F">
        <w:rPr>
          <w:rFonts w:ascii="Trebuchet MS" w:hAnsi="Trebuchet MS" w:cs="Tahoma"/>
          <w:lang w:val="es-ES_tradnl"/>
        </w:rPr>
        <w:t>Temppleliaukio</w:t>
      </w:r>
      <w:proofErr w:type="spellEnd"/>
      <w:r w:rsidRPr="008F518F">
        <w:rPr>
          <w:rFonts w:ascii="Trebuchet MS" w:hAnsi="Trebuchet MS" w:cs="Tahoma"/>
          <w:lang w:val="es-ES_tradnl"/>
        </w:rPr>
        <w:t>, esculpida en la roca  y conocida por su planta circular cuya cúpula es una gigante espiral de hilos de cobre que crean una interesante ilusión óptica, además de poseer una acústica perfecta. Cena y alojamiento.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2E1A06" w:rsidRPr="002E1A06" w:rsidRDefault="002E1A06" w:rsidP="002E1A06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2E1A06">
        <w:rPr>
          <w:rFonts w:ascii="Trebuchet MS" w:hAnsi="Trebuchet MS" w:cs="Tahoma"/>
          <w:b/>
          <w:lang w:val="es-ES_tradnl"/>
        </w:rPr>
        <w:t>DÍA 12 – SALIDA DE HELSINKI</w:t>
      </w:r>
    </w:p>
    <w:p w:rsidR="002E1A06" w:rsidRPr="008F518F" w:rsidRDefault="002E1A06" w:rsidP="002E1A06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8F518F">
        <w:rPr>
          <w:rFonts w:ascii="Trebuchet MS" w:hAnsi="Trebuchet MS" w:cs="Tahoma"/>
          <w:lang w:val="es-ES_tradnl"/>
        </w:rPr>
        <w:t>Terminaremos nuestro circuito desayunando en el hotel. En hora previamente determinada, traslado al aeropuerto para formalidades de embarque. Regreso a su país. Fin del viaje.</w:t>
      </w:r>
    </w:p>
    <w:p w:rsidR="00581E32" w:rsidRDefault="00581E32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  <w:r>
        <w:rPr>
          <w:rFonts w:ascii="Trebuchet MS" w:eastAsia="Times New Roman" w:hAnsi="Trebuchet MS" w:cs="Tahoma"/>
          <w:szCs w:val="18"/>
          <w:lang w:val="es-ES_tradnl" w:eastAsia="pt-PT"/>
        </w:rPr>
        <w:br w:type="page"/>
      </w:r>
    </w:p>
    <w:p w:rsidR="00263692" w:rsidRPr="00BE51D1" w:rsidRDefault="00263692" w:rsidP="005052C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E557FA" w:rsidRDefault="00E557FA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581E32" w:rsidRPr="00BE51D1" w:rsidRDefault="00581E32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>11 Desayunos buffet y 21 comidas en hoteles o restaurantes locales;</w:t>
      </w: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>Traslados de llegada y de salida;</w:t>
      </w: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>Estadía en habitación doble;</w:t>
      </w: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 xml:space="preserve">Visitas de Ciudad (incluidas) con Guía Local: Berlín, Cracovia, </w:t>
      </w:r>
      <w:proofErr w:type="spellStart"/>
      <w:r w:rsidRPr="002E1A06">
        <w:rPr>
          <w:rFonts w:ascii="Trebuchet MS" w:eastAsia="Times New Roman" w:hAnsi="Trebuchet MS" w:cs="Tahoma"/>
          <w:lang w:val="es-ES_tradnl" w:eastAsia="pt-PT"/>
        </w:rPr>
        <w:t>Czestochowa</w:t>
      </w:r>
      <w:proofErr w:type="spellEnd"/>
      <w:r w:rsidRPr="002E1A06">
        <w:rPr>
          <w:rFonts w:ascii="Trebuchet MS" w:eastAsia="Times New Roman" w:hAnsi="Trebuchet MS" w:cs="Tahoma"/>
          <w:lang w:val="es-ES_tradnl" w:eastAsia="pt-PT"/>
        </w:rPr>
        <w:t xml:space="preserve"> (santuario), Varsovia, Vilna, Riga, Tallin y Helsinki;</w:t>
      </w: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 xml:space="preserve">Otras Ciudades y Locales comentados por nuestro Guía: </w:t>
      </w:r>
      <w:proofErr w:type="spellStart"/>
      <w:r w:rsidRPr="002E1A06">
        <w:rPr>
          <w:rFonts w:ascii="Trebuchet MS" w:eastAsia="Times New Roman" w:hAnsi="Trebuchet MS" w:cs="Tahoma"/>
          <w:lang w:val="es-ES_tradnl" w:eastAsia="pt-PT"/>
        </w:rPr>
        <w:t>Breslavia</w:t>
      </w:r>
      <w:proofErr w:type="spellEnd"/>
      <w:r w:rsidRPr="002E1A06">
        <w:rPr>
          <w:rFonts w:ascii="Trebuchet MS" w:eastAsia="Times New Roman" w:hAnsi="Trebuchet MS" w:cs="Tahoma"/>
          <w:lang w:val="es-ES_tradnl" w:eastAsia="pt-PT"/>
        </w:rPr>
        <w:t>;</w:t>
      </w: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 xml:space="preserve">Entradas en museos y monumentos de acuerdo con el itinerario: Catedral de Cracovia, Catedral Dome, Catedral de Alejandro </w:t>
      </w:r>
      <w:proofErr w:type="spellStart"/>
      <w:r w:rsidRPr="002E1A06">
        <w:rPr>
          <w:rFonts w:ascii="Trebuchet MS" w:eastAsia="Times New Roman" w:hAnsi="Trebuchet MS" w:cs="Tahoma"/>
          <w:lang w:val="es-ES_tradnl" w:eastAsia="pt-PT"/>
        </w:rPr>
        <w:t>Nevski</w:t>
      </w:r>
      <w:proofErr w:type="spellEnd"/>
      <w:r w:rsidRPr="002E1A06">
        <w:rPr>
          <w:rFonts w:ascii="Trebuchet MS" w:eastAsia="Times New Roman" w:hAnsi="Trebuchet MS" w:cs="Tahoma"/>
          <w:lang w:val="es-ES_tradnl" w:eastAsia="pt-PT"/>
        </w:rPr>
        <w:t xml:space="preserve"> e Iglesia de </w:t>
      </w:r>
      <w:proofErr w:type="spellStart"/>
      <w:r w:rsidRPr="002E1A06">
        <w:rPr>
          <w:rFonts w:ascii="Trebuchet MS" w:eastAsia="Times New Roman" w:hAnsi="Trebuchet MS" w:cs="Tahoma"/>
          <w:lang w:val="es-ES_tradnl" w:eastAsia="pt-PT"/>
        </w:rPr>
        <w:t>Temppeliaukio</w:t>
      </w:r>
      <w:proofErr w:type="spellEnd"/>
      <w:r w:rsidRPr="002E1A06">
        <w:rPr>
          <w:rFonts w:ascii="Trebuchet MS" w:eastAsia="Times New Roman" w:hAnsi="Trebuchet MS" w:cs="Tahoma"/>
          <w:lang w:val="es-ES_tradnl" w:eastAsia="pt-PT"/>
        </w:rPr>
        <w:t>;</w:t>
      </w: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>Travesía en Ferry de Tallin a Helsinki;</w:t>
      </w:r>
    </w:p>
    <w:p w:rsidR="002E1A06" w:rsidRPr="002E1A06" w:rsidRDefault="002E1A06" w:rsidP="002E1A06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2E1A06">
        <w:rPr>
          <w:rFonts w:ascii="Trebuchet MS" w:eastAsia="Times New Roman" w:hAnsi="Trebuchet MS" w:cs="Tahoma"/>
          <w:lang w:val="es-ES_tradnl" w:eastAsia="pt-PT"/>
        </w:rPr>
        <w:t xml:space="preserve">Otros servicios incluidos en sistema PLUS: Visita de Auschwitz, Show de folclore en Cracovia e Visita de las Minas de Sal de </w:t>
      </w:r>
      <w:proofErr w:type="spellStart"/>
      <w:r w:rsidRPr="002E1A06">
        <w:rPr>
          <w:rFonts w:ascii="Trebuchet MS" w:eastAsia="Times New Roman" w:hAnsi="Trebuchet MS" w:cs="Tahoma"/>
          <w:lang w:val="es-ES_tradnl" w:eastAsia="pt-PT"/>
        </w:rPr>
        <w:t>Wieliczka</w:t>
      </w:r>
      <w:proofErr w:type="spellEnd"/>
      <w:r w:rsidRPr="002E1A06">
        <w:rPr>
          <w:rFonts w:ascii="Trebuchet MS" w:eastAsia="Times New Roman" w:hAnsi="Trebuchet MS" w:cs="Tahoma"/>
          <w:lang w:val="es-ES_tradnl" w:eastAsia="pt-PT"/>
        </w:rPr>
        <w:t>.</w:t>
      </w:r>
    </w:p>
    <w:p w:rsidR="002E1A06" w:rsidRDefault="002E1A06" w:rsidP="002E1A06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lang w:val="es-ES_tradnl" w:eastAsia="pt-PT"/>
        </w:rPr>
      </w:pPr>
    </w:p>
    <w:p w:rsidR="002E1A06" w:rsidRPr="00FD25C2" w:rsidRDefault="002E1A06" w:rsidP="002E1A06">
      <w:pPr>
        <w:pStyle w:val="PargrafodaLista"/>
        <w:spacing w:line="312" w:lineRule="auto"/>
        <w:ind w:left="0"/>
        <w:rPr>
          <w:rFonts w:ascii="Trebuchet MS" w:eastAsia="Times New Roman" w:hAnsi="Trebuchet MS" w:cs="Tahoma"/>
          <w:lang w:val="es-ES_tradnl" w:eastAsia="pt-PT"/>
        </w:rPr>
      </w:pPr>
      <w:r w:rsidRPr="00FD25C2">
        <w:rPr>
          <w:rFonts w:ascii="Trebuchet MS" w:eastAsia="Times New Roman" w:hAnsi="Trebuchet MS" w:cs="Tahoma"/>
          <w:lang w:val="es-ES_tradnl" w:eastAsia="pt-PT"/>
        </w:rPr>
        <w:t>NOTA: Las comidas no incluyen bebidas</w:t>
      </w:r>
    </w:p>
    <w:p w:rsidR="002E1A06" w:rsidRPr="00581E32" w:rsidRDefault="002E1A06" w:rsidP="002E1A06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lang w:val="es-ES_tradnl" w:eastAsia="pt-PT"/>
        </w:rPr>
      </w:pPr>
      <w:bookmarkStart w:id="0" w:name="_GoBack"/>
      <w:bookmarkEnd w:id="0"/>
    </w:p>
    <w:p w:rsidR="00FD25C2" w:rsidRPr="0037656F" w:rsidRDefault="00FD25C2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263692" w:rsidRDefault="0087245C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p w:rsidR="00FD25C2" w:rsidRDefault="00FD25C2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2F45C6" w:rsidRDefault="002F45C6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sectPr w:rsidR="002F45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D54"/>
    <w:rsid w:val="00073F10"/>
    <w:rsid w:val="000D2EB8"/>
    <w:rsid w:val="000D6601"/>
    <w:rsid w:val="00125C5E"/>
    <w:rsid w:val="00131809"/>
    <w:rsid w:val="0017014B"/>
    <w:rsid w:val="001C0A59"/>
    <w:rsid w:val="001C5CC3"/>
    <w:rsid w:val="00236CD6"/>
    <w:rsid w:val="00263692"/>
    <w:rsid w:val="002D7201"/>
    <w:rsid w:val="002E1A06"/>
    <w:rsid w:val="002F32FF"/>
    <w:rsid w:val="002F45C6"/>
    <w:rsid w:val="00373088"/>
    <w:rsid w:val="00380965"/>
    <w:rsid w:val="003A6B0D"/>
    <w:rsid w:val="003B5444"/>
    <w:rsid w:val="003E62F4"/>
    <w:rsid w:val="003F3112"/>
    <w:rsid w:val="004507E9"/>
    <w:rsid w:val="005052C9"/>
    <w:rsid w:val="005118C9"/>
    <w:rsid w:val="0052227B"/>
    <w:rsid w:val="005568EE"/>
    <w:rsid w:val="005668B3"/>
    <w:rsid w:val="00581E32"/>
    <w:rsid w:val="005A59F1"/>
    <w:rsid w:val="005B2F1E"/>
    <w:rsid w:val="005B6132"/>
    <w:rsid w:val="005D6197"/>
    <w:rsid w:val="005F6A92"/>
    <w:rsid w:val="005F70C1"/>
    <w:rsid w:val="00611B9C"/>
    <w:rsid w:val="00655D17"/>
    <w:rsid w:val="006C2488"/>
    <w:rsid w:val="00732986"/>
    <w:rsid w:val="007B2958"/>
    <w:rsid w:val="007D522E"/>
    <w:rsid w:val="007D67C4"/>
    <w:rsid w:val="007E37BA"/>
    <w:rsid w:val="0087245C"/>
    <w:rsid w:val="00880917"/>
    <w:rsid w:val="00881330"/>
    <w:rsid w:val="009072CC"/>
    <w:rsid w:val="00917CB1"/>
    <w:rsid w:val="00942BF6"/>
    <w:rsid w:val="00947D55"/>
    <w:rsid w:val="009D1E9B"/>
    <w:rsid w:val="00A21DBB"/>
    <w:rsid w:val="00A40BD7"/>
    <w:rsid w:val="00A637E9"/>
    <w:rsid w:val="00A967E6"/>
    <w:rsid w:val="00AC4CBB"/>
    <w:rsid w:val="00B13015"/>
    <w:rsid w:val="00B532A5"/>
    <w:rsid w:val="00B6636E"/>
    <w:rsid w:val="00BA5C3F"/>
    <w:rsid w:val="00BE51D1"/>
    <w:rsid w:val="00C5617B"/>
    <w:rsid w:val="00CE2D07"/>
    <w:rsid w:val="00CE42AC"/>
    <w:rsid w:val="00CF7390"/>
    <w:rsid w:val="00D22F95"/>
    <w:rsid w:val="00D376D4"/>
    <w:rsid w:val="00D53D3F"/>
    <w:rsid w:val="00D55025"/>
    <w:rsid w:val="00D64F16"/>
    <w:rsid w:val="00D91EF9"/>
    <w:rsid w:val="00DC6694"/>
    <w:rsid w:val="00DD23AB"/>
    <w:rsid w:val="00E1164D"/>
    <w:rsid w:val="00E557FA"/>
    <w:rsid w:val="00F27852"/>
    <w:rsid w:val="00F566E7"/>
    <w:rsid w:val="00F85621"/>
    <w:rsid w:val="00FC4533"/>
    <w:rsid w:val="00FD25C2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866A-75B0-4F30-AE05-2359E48D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3</cp:revision>
  <cp:lastPrinted>2016-10-19T11:11:00Z</cp:lastPrinted>
  <dcterms:created xsi:type="dcterms:W3CDTF">2017-02-16T14:50:00Z</dcterms:created>
  <dcterms:modified xsi:type="dcterms:W3CDTF">2017-02-16T14:53:00Z</dcterms:modified>
</cp:coreProperties>
</file>