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E13507"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ALSACIA Y SELVA NEGRA</w:t>
      </w:r>
    </w:p>
    <w:p w:rsidR="00E557FA" w:rsidRPr="00780AF3" w:rsidRDefault="00B92689"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8</w:t>
      </w:r>
      <w:r w:rsidR="005052C9" w:rsidRPr="00780AF3">
        <w:rPr>
          <w:rFonts w:ascii="Trebuchet MS" w:eastAsia="Times New Roman" w:hAnsi="Trebuchet MS" w:cs="Tahoma"/>
          <w:b/>
          <w:bCs/>
          <w:kern w:val="36"/>
          <w:sz w:val="24"/>
          <w:szCs w:val="24"/>
          <w:lang w:val="es-ES" w:eastAsia="pt-PT"/>
        </w:rPr>
        <w:t xml:space="preserve"> Días</w:t>
      </w:r>
      <w:r w:rsidR="00F566E7" w:rsidRPr="00780AF3">
        <w:rPr>
          <w:rFonts w:ascii="Trebuchet MS" w:eastAsia="Times New Roman" w:hAnsi="Trebuchet MS" w:cs="Tahoma"/>
          <w:b/>
          <w:bCs/>
          <w:kern w:val="36"/>
          <w:sz w:val="24"/>
          <w:szCs w:val="24"/>
          <w:lang w:val="es-ES" w:eastAsia="pt-PT"/>
        </w:rPr>
        <w:t xml:space="preserve"> | Desayuno buffet</w:t>
      </w:r>
      <w:r w:rsidR="002D68F5" w:rsidRPr="00780AF3">
        <w:rPr>
          <w:rFonts w:ascii="Trebuchet MS" w:eastAsia="Times New Roman" w:hAnsi="Trebuchet MS" w:cs="Tahoma"/>
          <w:b/>
          <w:bCs/>
          <w:kern w:val="36"/>
          <w:sz w:val="24"/>
          <w:szCs w:val="24"/>
          <w:lang w:val="es-ES" w:eastAsia="pt-PT"/>
        </w:rPr>
        <w:t xml:space="preserve"> + </w:t>
      </w:r>
      <w:r w:rsidR="00E13507">
        <w:rPr>
          <w:rFonts w:ascii="Trebuchet MS" w:eastAsia="Times New Roman" w:hAnsi="Trebuchet MS" w:cs="Tahoma"/>
          <w:b/>
          <w:bCs/>
          <w:kern w:val="36"/>
          <w:sz w:val="24"/>
          <w:szCs w:val="24"/>
          <w:lang w:val="es-ES" w:eastAsia="pt-PT"/>
        </w:rPr>
        <w:t>12</w:t>
      </w:r>
      <w:r w:rsidR="00BC65F6" w:rsidRPr="00780AF3">
        <w:rPr>
          <w:rFonts w:ascii="Trebuchet MS" w:eastAsia="Times New Roman" w:hAnsi="Trebuchet MS" w:cs="Tahoma"/>
          <w:b/>
          <w:bCs/>
          <w:kern w:val="36"/>
          <w:sz w:val="24"/>
          <w:szCs w:val="24"/>
          <w:lang w:val="es-ES" w:eastAsia="pt-PT"/>
        </w:rPr>
        <w:t xml:space="preserve"> comida</w:t>
      </w:r>
      <w:r w:rsidR="00780AF3" w:rsidRPr="00780AF3">
        <w:rPr>
          <w:rFonts w:ascii="Trebuchet MS" w:eastAsia="Times New Roman" w:hAnsi="Trebuchet MS" w:cs="Tahoma"/>
          <w:b/>
          <w:bCs/>
          <w:kern w:val="36"/>
          <w:sz w:val="24"/>
          <w:szCs w:val="24"/>
          <w:lang w:val="es-ES" w:eastAsia="pt-PT"/>
        </w:rPr>
        <w:t>s</w:t>
      </w:r>
    </w:p>
    <w:p w:rsidR="00E557FA" w:rsidRPr="00780AF3"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492719" w:rsidRPr="00FA39F8" w:rsidRDefault="00E557FA" w:rsidP="00E13507">
      <w:pPr>
        <w:spacing w:line="312" w:lineRule="auto"/>
        <w:jc w:val="both"/>
        <w:rPr>
          <w:rFonts w:ascii="Trebuchet MS" w:eastAsia="Times New Roman" w:hAnsi="Trebuchet MS" w:cs="Tahoma"/>
          <w:szCs w:val="18"/>
          <w:lang w:val="es-ES" w:eastAsia="pt-PT"/>
        </w:rPr>
      </w:pPr>
      <w:r w:rsidRPr="00FA39F8">
        <w:rPr>
          <w:rFonts w:ascii="Trebuchet MS" w:eastAsia="Times New Roman" w:hAnsi="Trebuchet MS" w:cs="Tahoma"/>
          <w:b/>
          <w:szCs w:val="18"/>
          <w:lang w:val="es-ES" w:eastAsia="pt-PT"/>
        </w:rPr>
        <w:t>VISITANDO:</w:t>
      </w:r>
      <w:r w:rsidRPr="00FA39F8">
        <w:rPr>
          <w:rFonts w:ascii="Trebuchet MS" w:eastAsia="Times New Roman" w:hAnsi="Trebuchet MS" w:cs="Tahoma"/>
          <w:szCs w:val="18"/>
          <w:lang w:val="es-ES" w:eastAsia="pt-PT"/>
        </w:rPr>
        <w:t xml:space="preserve"> </w:t>
      </w:r>
      <w:r w:rsidR="00BC65F6" w:rsidRPr="00FA39F8">
        <w:rPr>
          <w:rFonts w:ascii="Trebuchet MS" w:eastAsia="Times New Roman" w:hAnsi="Trebuchet MS" w:cs="Tahoma"/>
          <w:szCs w:val="18"/>
          <w:lang w:val="es-ES" w:eastAsia="pt-PT"/>
        </w:rPr>
        <w:tab/>
      </w:r>
      <w:r w:rsidR="00E13507" w:rsidRPr="00E13507">
        <w:rPr>
          <w:rFonts w:ascii="Trebuchet MS" w:eastAsia="Times New Roman" w:hAnsi="Trebuchet MS" w:cs="Tahoma"/>
          <w:szCs w:val="18"/>
          <w:lang w:val="es-ES" w:eastAsia="pt-PT"/>
        </w:rPr>
        <w:t>FRANKFURT • TÜBINGEN • GUTACH • TRIBERG • TITISEE • FURTWANGEN • LAGO DE CONSTANZA • MEERSBURG • COLMAR • FRIBURGO EN BREISGAU • ESTRASBURGO • BADEN-BADEN • HEIDELBERG</w:t>
      </w:r>
    </w:p>
    <w:p w:rsidR="006B1FC0" w:rsidRPr="00576D21" w:rsidRDefault="006B1FC0" w:rsidP="006B1FC0">
      <w:pPr>
        <w:spacing w:line="312" w:lineRule="auto"/>
        <w:jc w:val="both"/>
        <w:rPr>
          <w:rFonts w:ascii="Trebuchet MS" w:hAnsi="Trebuchet MS" w:cs="Tahoma"/>
          <w:szCs w:val="18"/>
          <w:lang w:val="es-E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r w:rsidR="000827D5">
        <w:rPr>
          <w:rFonts w:ascii="Trebuchet MS" w:hAnsi="Trebuchet MS" w:cs="Arial"/>
          <w:lang w:val="es-ES"/>
        </w:rPr>
        <w:t xml:space="preserve">Jun. </w:t>
      </w:r>
      <w:r w:rsidR="00E13507">
        <w:rPr>
          <w:rFonts w:ascii="Trebuchet MS" w:hAnsi="Trebuchet MS" w:cs="Arial"/>
          <w:lang w:val="es-ES"/>
        </w:rPr>
        <w:t>18 y 25</w:t>
      </w:r>
      <w:r w:rsidR="000827D5">
        <w:rPr>
          <w:rFonts w:ascii="Trebuchet MS" w:hAnsi="Trebuchet MS" w:cs="Arial"/>
          <w:lang w:val="es-ES"/>
        </w:rPr>
        <w:t xml:space="preserve"> + </w:t>
      </w:r>
      <w:r w:rsidR="00BC65F6">
        <w:rPr>
          <w:rFonts w:ascii="Trebuchet MS" w:hAnsi="Trebuchet MS" w:cs="Arial"/>
          <w:lang w:val="es-ES"/>
        </w:rPr>
        <w:t xml:space="preserve">Jul. </w:t>
      </w:r>
      <w:r w:rsidR="00B92689">
        <w:rPr>
          <w:rFonts w:ascii="Trebuchet MS" w:hAnsi="Trebuchet MS" w:cs="Arial"/>
          <w:lang w:val="es-ES"/>
        </w:rPr>
        <w:t>2, 9, 16, 23 y 30</w:t>
      </w:r>
      <w:r w:rsidR="00BC65F6">
        <w:rPr>
          <w:rFonts w:ascii="Trebuchet MS" w:hAnsi="Trebuchet MS" w:cs="Arial"/>
          <w:lang w:val="es-ES"/>
        </w:rPr>
        <w:t xml:space="preserve"> + Ago. </w:t>
      </w:r>
      <w:r w:rsidR="00B92689">
        <w:rPr>
          <w:rFonts w:ascii="Trebuchet MS" w:hAnsi="Trebuchet MS" w:cs="Arial"/>
          <w:lang w:val="es-ES"/>
        </w:rPr>
        <w:t>6, 13, 20 y 27</w:t>
      </w:r>
      <w:r w:rsidR="000827D5">
        <w:rPr>
          <w:rFonts w:ascii="Trebuchet MS" w:hAnsi="Trebuchet MS" w:cs="Arial"/>
          <w:lang w:val="es-ES"/>
        </w:rPr>
        <w:t xml:space="preserve"> + Sep. </w:t>
      </w:r>
      <w:r w:rsidR="00E13507">
        <w:rPr>
          <w:rFonts w:ascii="Trebuchet MS" w:hAnsi="Trebuchet MS" w:cs="Arial"/>
          <w:lang w:val="es-ES"/>
        </w:rPr>
        <w:t>3 y 10</w:t>
      </w:r>
    </w:p>
    <w:p w:rsidR="00E557FA" w:rsidRDefault="00E557FA" w:rsidP="00E13507">
      <w:pPr>
        <w:spacing w:line="360" w:lineRule="auto"/>
        <w:jc w:val="both"/>
        <w:outlineLvl w:val="1"/>
        <w:rPr>
          <w:rFonts w:ascii="Trebuchet MS" w:eastAsia="Times New Roman" w:hAnsi="Trebuchet MS" w:cs="Tahoma"/>
          <w:b/>
          <w:bCs/>
          <w:kern w:val="36"/>
          <w:szCs w:val="18"/>
          <w:lang w:val="es-ES" w:eastAsia="pt-PT"/>
        </w:rPr>
      </w:pPr>
    </w:p>
    <w:p w:rsidR="00E13507" w:rsidRPr="00E13507" w:rsidRDefault="00E13507" w:rsidP="00E13507">
      <w:pPr>
        <w:spacing w:line="360" w:lineRule="auto"/>
        <w:rPr>
          <w:rFonts w:ascii="Trebuchet MS" w:hAnsi="Trebuchet MS" w:cs="Tahoma"/>
          <w:b/>
          <w:lang w:val="es-ES_tradnl"/>
        </w:rPr>
      </w:pPr>
      <w:r w:rsidRPr="00E13507">
        <w:rPr>
          <w:rFonts w:ascii="Trebuchet MS" w:hAnsi="Trebuchet MS" w:cs="Tahoma"/>
          <w:b/>
          <w:lang w:val="es-ES_tradnl"/>
        </w:rPr>
        <w:t xml:space="preserve">Día 1 – LLEGADA A FRANKFURT </w:t>
      </w:r>
    </w:p>
    <w:p w:rsidR="00E13507" w:rsidRPr="00E13507" w:rsidRDefault="00E13507" w:rsidP="00E13507">
      <w:pPr>
        <w:spacing w:line="360" w:lineRule="auto"/>
        <w:jc w:val="both"/>
        <w:rPr>
          <w:rFonts w:ascii="Trebuchet MS" w:hAnsi="Trebuchet MS" w:cs="Tahoma"/>
          <w:lang w:val="es-ES_tradnl"/>
        </w:rPr>
      </w:pPr>
      <w:r w:rsidRPr="00E13507">
        <w:rPr>
          <w:rFonts w:ascii="Trebuchet MS" w:hAnsi="Trebuchet MS" w:cs="Tahoma"/>
          <w:lang w:val="es-ES_tradnl"/>
        </w:rPr>
        <w:t xml:space="preserve">Llegada al aeropuerto de Fráncfort traslado al hotel. Alojamiento. </w:t>
      </w:r>
    </w:p>
    <w:p w:rsidR="00E13507" w:rsidRPr="00E13507" w:rsidRDefault="00E13507" w:rsidP="00E13507">
      <w:pPr>
        <w:spacing w:line="360" w:lineRule="auto"/>
        <w:rPr>
          <w:rFonts w:ascii="Trebuchet MS" w:hAnsi="Trebuchet MS" w:cs="Tahoma"/>
          <w:b/>
          <w:lang w:val="es-ES_tradnl"/>
        </w:rPr>
      </w:pPr>
    </w:p>
    <w:p w:rsidR="00E13507" w:rsidRPr="00E13507" w:rsidRDefault="00E13507" w:rsidP="00E13507">
      <w:pPr>
        <w:spacing w:line="360" w:lineRule="auto"/>
        <w:rPr>
          <w:rFonts w:ascii="Trebuchet MS" w:hAnsi="Trebuchet MS" w:cs="Tahoma"/>
          <w:b/>
          <w:lang w:val="es-ES_tradnl"/>
        </w:rPr>
      </w:pPr>
      <w:r w:rsidRPr="00E13507">
        <w:rPr>
          <w:rFonts w:ascii="Trebuchet MS" w:hAnsi="Trebuchet MS" w:cs="Tahoma"/>
          <w:b/>
          <w:lang w:val="es-ES_tradnl"/>
        </w:rPr>
        <w:t>Día 2 – FRANKFURT &gt; TÜBINGEN  &gt; REGIÓN DE SELVA NEGRA</w:t>
      </w:r>
    </w:p>
    <w:p w:rsidR="00E13507" w:rsidRPr="00E13507" w:rsidRDefault="00E13507" w:rsidP="00E13507">
      <w:pPr>
        <w:spacing w:line="360" w:lineRule="auto"/>
        <w:jc w:val="both"/>
        <w:rPr>
          <w:rFonts w:ascii="Trebuchet MS" w:hAnsi="Trebuchet MS" w:cs="Tahoma"/>
          <w:lang w:val="es-ES_tradnl"/>
        </w:rPr>
      </w:pPr>
      <w:r w:rsidRPr="00E13507">
        <w:rPr>
          <w:rFonts w:ascii="Trebuchet MS" w:hAnsi="Trebuchet MS" w:cs="Tahoma"/>
          <w:lang w:val="es-ES_tradnl"/>
        </w:rPr>
        <w:t xml:space="preserve">Desayuno. Salida del hotel en dirección hacia </w:t>
      </w:r>
      <w:proofErr w:type="spellStart"/>
      <w:r w:rsidRPr="00E13507">
        <w:rPr>
          <w:rFonts w:ascii="Trebuchet MS" w:hAnsi="Trebuchet MS" w:cs="Tahoma"/>
          <w:lang w:val="es-ES_tradnl"/>
        </w:rPr>
        <w:t>Tübingen</w:t>
      </w:r>
      <w:proofErr w:type="spellEnd"/>
      <w:r w:rsidRPr="00E13507">
        <w:rPr>
          <w:rFonts w:ascii="Trebuchet MS" w:hAnsi="Trebuchet MS" w:cs="Tahoma"/>
          <w:lang w:val="es-ES_tradnl"/>
        </w:rPr>
        <w:t xml:space="preserve">, que es una ciudad universitaria y rica en tradiciones. Visita con guía local. Descubrirán el casco antiguo de la ciudad con su plaza central, la torre de </w:t>
      </w:r>
      <w:proofErr w:type="spellStart"/>
      <w:r w:rsidRPr="00E13507">
        <w:rPr>
          <w:rFonts w:ascii="Trebuchet MS" w:hAnsi="Trebuchet MS" w:cs="Tahoma"/>
          <w:lang w:val="es-ES_tradnl"/>
        </w:rPr>
        <w:t>Hölderlin</w:t>
      </w:r>
      <w:proofErr w:type="spellEnd"/>
      <w:r w:rsidRPr="00E13507">
        <w:rPr>
          <w:rFonts w:ascii="Trebuchet MS" w:hAnsi="Trebuchet MS" w:cs="Tahoma"/>
          <w:lang w:val="es-ES_tradnl"/>
        </w:rPr>
        <w:t>. Almuerzo. Tiempo libre. Por la tarde continuación al hotel en la región de Selva Negra. Cena y alojamiento.</w:t>
      </w:r>
    </w:p>
    <w:p w:rsidR="00E13507" w:rsidRPr="00E13507" w:rsidRDefault="00E13507" w:rsidP="00E13507">
      <w:pPr>
        <w:spacing w:line="360" w:lineRule="auto"/>
        <w:rPr>
          <w:rFonts w:ascii="Trebuchet MS" w:hAnsi="Trebuchet MS" w:cs="Tahoma"/>
          <w:b/>
          <w:lang w:val="es-ES_tradnl"/>
        </w:rPr>
      </w:pPr>
    </w:p>
    <w:p w:rsidR="00E13507" w:rsidRPr="00E13507" w:rsidRDefault="00E13507" w:rsidP="00E13507">
      <w:pPr>
        <w:spacing w:line="360" w:lineRule="auto"/>
        <w:rPr>
          <w:rFonts w:ascii="Trebuchet MS" w:hAnsi="Trebuchet MS" w:cs="Tahoma"/>
          <w:b/>
          <w:lang w:val="es-ES_tradnl"/>
        </w:rPr>
      </w:pPr>
      <w:r w:rsidRPr="00E13507">
        <w:rPr>
          <w:rFonts w:ascii="Trebuchet MS" w:hAnsi="Trebuchet MS" w:cs="Tahoma"/>
          <w:b/>
          <w:lang w:val="es-ES_tradnl"/>
        </w:rPr>
        <w:t>Día 3 – REGIÓN DE SELVA NEGRA &gt; GUTACH &gt; TRIBERG &gt; TITISEE &gt; FURTWANGEN &gt; REGIÓN DE SELVA NEGRA</w:t>
      </w:r>
    </w:p>
    <w:p w:rsidR="00E13507" w:rsidRPr="00E13507" w:rsidRDefault="00E13507" w:rsidP="00E13507">
      <w:pPr>
        <w:spacing w:line="360" w:lineRule="auto"/>
        <w:jc w:val="both"/>
        <w:rPr>
          <w:rFonts w:ascii="Trebuchet MS" w:hAnsi="Trebuchet MS" w:cs="Tahoma"/>
          <w:lang w:val="es-ES_tradnl"/>
        </w:rPr>
      </w:pPr>
      <w:r w:rsidRPr="00E13507">
        <w:rPr>
          <w:rFonts w:ascii="Trebuchet MS" w:hAnsi="Trebuchet MS" w:cs="Tahoma"/>
          <w:lang w:val="es-ES_tradnl"/>
        </w:rPr>
        <w:t xml:space="preserve">Desayuno. Comenzarán la jornada visitando el eco museo de la Selva Negra en </w:t>
      </w:r>
      <w:proofErr w:type="spellStart"/>
      <w:r w:rsidRPr="00E13507">
        <w:rPr>
          <w:rFonts w:ascii="Trebuchet MS" w:hAnsi="Trebuchet MS" w:cs="Tahoma"/>
          <w:lang w:val="es-ES_tradnl"/>
        </w:rPr>
        <w:t>Gutach</w:t>
      </w:r>
      <w:proofErr w:type="spellEnd"/>
      <w:r w:rsidRPr="00E13507">
        <w:rPr>
          <w:rFonts w:ascii="Trebuchet MS" w:hAnsi="Trebuchet MS" w:cs="Tahoma"/>
          <w:lang w:val="es-ES_tradnl"/>
        </w:rPr>
        <w:t xml:space="preserve">, donde se recrean granjas típicas de la región. Continuarán a las cascadas en </w:t>
      </w:r>
      <w:proofErr w:type="spellStart"/>
      <w:r w:rsidRPr="00E13507">
        <w:rPr>
          <w:rFonts w:ascii="Trebuchet MS" w:hAnsi="Trebuchet MS" w:cs="Tahoma"/>
          <w:lang w:val="es-ES_tradnl"/>
        </w:rPr>
        <w:t>Triberg</w:t>
      </w:r>
      <w:proofErr w:type="spellEnd"/>
      <w:r w:rsidRPr="00E13507">
        <w:rPr>
          <w:rFonts w:ascii="Trebuchet MS" w:hAnsi="Trebuchet MS" w:cs="Tahoma"/>
          <w:lang w:val="es-ES_tradnl"/>
        </w:rPr>
        <w:t xml:space="preserve">, las más altas de Alemania, con un descenso de 163 metros. A continuación saldremos hacia </w:t>
      </w:r>
      <w:proofErr w:type="spellStart"/>
      <w:r w:rsidRPr="00E13507">
        <w:rPr>
          <w:rFonts w:ascii="Trebuchet MS" w:hAnsi="Trebuchet MS" w:cs="Tahoma"/>
          <w:lang w:val="es-ES_tradnl"/>
        </w:rPr>
        <w:t>Titisee</w:t>
      </w:r>
      <w:proofErr w:type="spellEnd"/>
      <w:r w:rsidRPr="00E13507">
        <w:rPr>
          <w:rFonts w:ascii="Trebuchet MS" w:hAnsi="Trebuchet MS" w:cs="Tahoma"/>
          <w:lang w:val="es-ES_tradnl"/>
        </w:rPr>
        <w:t xml:space="preserve">, un precioso conjunto formado por un misterioso lago y por un hermoso pueblo con numerosos relojes de cuco. Almuerzo en </w:t>
      </w:r>
      <w:proofErr w:type="spellStart"/>
      <w:r w:rsidRPr="00E13507">
        <w:rPr>
          <w:rFonts w:ascii="Trebuchet MS" w:hAnsi="Trebuchet MS" w:cs="Tahoma"/>
          <w:lang w:val="es-ES_tradnl"/>
        </w:rPr>
        <w:t>Titisee</w:t>
      </w:r>
      <w:proofErr w:type="spellEnd"/>
      <w:r w:rsidRPr="00E13507">
        <w:rPr>
          <w:rFonts w:ascii="Trebuchet MS" w:hAnsi="Trebuchet MS" w:cs="Tahoma"/>
          <w:lang w:val="es-ES_tradnl"/>
        </w:rPr>
        <w:t xml:space="preserve">. Opcional (con suplemento): Paseo en barco por el lago </w:t>
      </w:r>
      <w:proofErr w:type="spellStart"/>
      <w:r w:rsidRPr="00E13507">
        <w:rPr>
          <w:rFonts w:ascii="Trebuchet MS" w:hAnsi="Trebuchet MS" w:cs="Tahoma"/>
          <w:lang w:val="es-ES_tradnl"/>
        </w:rPr>
        <w:t>Titisee</w:t>
      </w:r>
      <w:proofErr w:type="spellEnd"/>
      <w:r w:rsidRPr="00E13507">
        <w:rPr>
          <w:rFonts w:ascii="Trebuchet MS" w:hAnsi="Trebuchet MS" w:cs="Tahoma"/>
          <w:lang w:val="es-ES_tradnl"/>
        </w:rPr>
        <w:t xml:space="preserve"> (25 min). Por la tarde visita del museo de relojes en </w:t>
      </w:r>
      <w:proofErr w:type="spellStart"/>
      <w:r w:rsidRPr="00E13507">
        <w:rPr>
          <w:rFonts w:ascii="Trebuchet MS" w:hAnsi="Trebuchet MS" w:cs="Tahoma"/>
          <w:lang w:val="es-ES_tradnl"/>
        </w:rPr>
        <w:t>Furtwangen</w:t>
      </w:r>
      <w:proofErr w:type="spellEnd"/>
      <w:r w:rsidRPr="00E13507">
        <w:rPr>
          <w:rFonts w:ascii="Trebuchet MS" w:hAnsi="Trebuchet MS" w:cs="Tahoma"/>
          <w:lang w:val="es-ES_tradnl"/>
        </w:rPr>
        <w:t xml:space="preserve">. Regreso al hotel en Selva Negra. </w:t>
      </w:r>
    </w:p>
    <w:p w:rsidR="00E13507" w:rsidRPr="00E13507" w:rsidRDefault="00E13507" w:rsidP="00E13507">
      <w:pPr>
        <w:spacing w:line="360" w:lineRule="auto"/>
        <w:jc w:val="both"/>
        <w:rPr>
          <w:rFonts w:ascii="Trebuchet MS" w:hAnsi="Trebuchet MS" w:cs="Tahoma"/>
          <w:lang w:val="es-ES_tradnl"/>
        </w:rPr>
      </w:pPr>
      <w:r w:rsidRPr="00E13507">
        <w:rPr>
          <w:rFonts w:ascii="Trebuchet MS" w:hAnsi="Trebuchet MS" w:cs="Tahoma"/>
          <w:lang w:val="es-ES_tradnl"/>
        </w:rPr>
        <w:t>Cena y alojamiento.</w:t>
      </w:r>
    </w:p>
    <w:p w:rsidR="00E13507" w:rsidRPr="00E13507" w:rsidRDefault="00E13507" w:rsidP="00E13507">
      <w:pPr>
        <w:spacing w:line="360" w:lineRule="auto"/>
        <w:rPr>
          <w:rFonts w:ascii="Trebuchet MS" w:hAnsi="Trebuchet MS" w:cs="Tahoma"/>
          <w:b/>
          <w:lang w:val="es-ES_tradnl"/>
        </w:rPr>
      </w:pPr>
    </w:p>
    <w:p w:rsidR="00E13507" w:rsidRPr="00E13507" w:rsidRDefault="00E13507" w:rsidP="00E13507">
      <w:pPr>
        <w:spacing w:line="360" w:lineRule="auto"/>
        <w:rPr>
          <w:rFonts w:ascii="Trebuchet MS" w:hAnsi="Trebuchet MS" w:cs="Tahoma"/>
          <w:b/>
          <w:lang w:val="es-ES_tradnl"/>
        </w:rPr>
      </w:pPr>
      <w:r w:rsidRPr="00E13507">
        <w:rPr>
          <w:rFonts w:ascii="Trebuchet MS" w:hAnsi="Trebuchet MS" w:cs="Tahoma"/>
          <w:b/>
          <w:lang w:val="es-ES_tradnl"/>
        </w:rPr>
        <w:t>Día 4 – REGIÓN DE SELVA NEGRA &gt; LAGO DE CONSTANZA &gt; ISLA DE MAINAU &gt; MEERSBURG &gt; REGIÓN DE SELVA NEGRA</w:t>
      </w:r>
    </w:p>
    <w:p w:rsidR="00E13507" w:rsidRPr="00E13507" w:rsidRDefault="00E13507" w:rsidP="00E13507">
      <w:pPr>
        <w:spacing w:line="360" w:lineRule="auto"/>
        <w:jc w:val="both"/>
        <w:rPr>
          <w:rFonts w:ascii="Trebuchet MS" w:hAnsi="Trebuchet MS" w:cs="Tahoma"/>
          <w:lang w:val="es-ES_tradnl"/>
        </w:rPr>
      </w:pPr>
      <w:r w:rsidRPr="00E13507">
        <w:rPr>
          <w:rFonts w:ascii="Trebuchet MS" w:hAnsi="Trebuchet MS" w:cs="Tahoma"/>
          <w:lang w:val="es-ES_tradnl"/>
        </w:rPr>
        <w:t xml:space="preserve">Desayuno. Por la mañana salida hacia el Lago de Constanza, que es punto trifinio de los países Alemania, Austria y Suiza. Iniciaremos el recorrido con una parada en Constanza ciudad de carácter medieval. A Continuación nos dirigiremos a isla de </w:t>
      </w:r>
      <w:proofErr w:type="spellStart"/>
      <w:r w:rsidRPr="00E13507">
        <w:rPr>
          <w:rFonts w:ascii="Trebuchet MS" w:hAnsi="Trebuchet MS" w:cs="Tahoma"/>
          <w:lang w:val="es-ES_tradnl"/>
        </w:rPr>
        <w:t>Mainau</w:t>
      </w:r>
      <w:proofErr w:type="spellEnd"/>
      <w:r w:rsidRPr="00E13507">
        <w:rPr>
          <w:rFonts w:ascii="Trebuchet MS" w:hAnsi="Trebuchet MS" w:cs="Tahoma"/>
          <w:lang w:val="es-ES_tradnl"/>
        </w:rPr>
        <w:t xml:space="preserve"> donde tras realizar una visita guiada, tomaremos un barco que nos trasladará a </w:t>
      </w:r>
      <w:proofErr w:type="spellStart"/>
      <w:r w:rsidRPr="00E13507">
        <w:rPr>
          <w:rFonts w:ascii="Trebuchet MS" w:hAnsi="Trebuchet MS" w:cs="Tahoma"/>
          <w:lang w:val="es-ES_tradnl"/>
        </w:rPr>
        <w:t>Meersburg</w:t>
      </w:r>
      <w:proofErr w:type="spellEnd"/>
      <w:r w:rsidRPr="00E13507">
        <w:rPr>
          <w:rFonts w:ascii="Trebuchet MS" w:hAnsi="Trebuchet MS" w:cs="Tahoma"/>
          <w:lang w:val="es-ES_tradnl"/>
        </w:rPr>
        <w:t xml:space="preserve">, ciudad elevada por el Lago de Constanza con carácter medieval. Aparte </w:t>
      </w:r>
      <w:r w:rsidRPr="00E13507">
        <w:rPr>
          <w:rFonts w:ascii="Trebuchet MS" w:hAnsi="Trebuchet MS" w:cs="Tahoma"/>
          <w:lang w:val="es-ES_tradnl"/>
        </w:rPr>
        <w:lastRenderedPageBreak/>
        <w:t xml:space="preserve">de ser uno de los puntos más visitados en el Lago de Constanza, se destaca también por la producción de vino en la región. Almuerzo. Tiempo libre en </w:t>
      </w:r>
      <w:proofErr w:type="spellStart"/>
      <w:r w:rsidRPr="00E13507">
        <w:rPr>
          <w:rFonts w:ascii="Trebuchet MS" w:hAnsi="Trebuchet MS" w:cs="Tahoma"/>
          <w:lang w:val="es-ES_tradnl"/>
        </w:rPr>
        <w:t>Meersburg</w:t>
      </w:r>
      <w:proofErr w:type="spellEnd"/>
      <w:r w:rsidRPr="00E13507">
        <w:rPr>
          <w:rFonts w:ascii="Trebuchet MS" w:hAnsi="Trebuchet MS" w:cs="Tahoma"/>
          <w:lang w:val="es-ES_tradnl"/>
        </w:rPr>
        <w:t>. Regreso al hotel en Selva Negra. Cena y alojamiento.</w:t>
      </w:r>
    </w:p>
    <w:p w:rsidR="00E13507" w:rsidRPr="00E13507" w:rsidRDefault="00E13507" w:rsidP="00E13507">
      <w:pPr>
        <w:spacing w:line="360" w:lineRule="auto"/>
        <w:rPr>
          <w:rFonts w:ascii="Trebuchet MS" w:hAnsi="Trebuchet MS" w:cs="Tahoma"/>
          <w:b/>
          <w:lang w:val="es-ES_tradnl"/>
        </w:rPr>
      </w:pPr>
    </w:p>
    <w:p w:rsidR="00E13507" w:rsidRPr="00E13507" w:rsidRDefault="00E13507" w:rsidP="00E13507">
      <w:pPr>
        <w:spacing w:line="360" w:lineRule="auto"/>
        <w:rPr>
          <w:rFonts w:ascii="Trebuchet MS" w:hAnsi="Trebuchet MS" w:cs="Tahoma"/>
          <w:b/>
          <w:lang w:val="es-ES_tradnl"/>
        </w:rPr>
      </w:pPr>
      <w:r w:rsidRPr="00E13507">
        <w:rPr>
          <w:rFonts w:ascii="Trebuchet MS" w:hAnsi="Trebuchet MS" w:cs="Tahoma"/>
          <w:b/>
          <w:lang w:val="es-ES_tradnl"/>
        </w:rPr>
        <w:t>Día 5 – REGIÓN DE SELVA NEGRA &gt; COLMAR &gt; FRIBURGO EN BREISGAU</w:t>
      </w:r>
    </w:p>
    <w:p w:rsidR="00E13507" w:rsidRPr="00E13507" w:rsidRDefault="00E13507" w:rsidP="00E13507">
      <w:pPr>
        <w:spacing w:line="360" w:lineRule="auto"/>
        <w:jc w:val="both"/>
        <w:rPr>
          <w:rFonts w:ascii="Trebuchet MS" w:hAnsi="Trebuchet MS" w:cs="Tahoma"/>
          <w:lang w:val="es-ES_tradnl"/>
        </w:rPr>
      </w:pPr>
      <w:r w:rsidRPr="00E13507">
        <w:rPr>
          <w:rFonts w:ascii="Trebuchet MS" w:hAnsi="Trebuchet MS" w:cs="Tahoma"/>
          <w:lang w:val="es-ES_tradnl"/>
        </w:rPr>
        <w:t xml:space="preserve">Desayuno. Salida hacia Colmar. Su centro histórico, declarado zona de protección, presenta una homogeneidad excepcional. Visita guiada a pie del antiguo Colmar. Entre otros, veremos la casa « </w:t>
      </w:r>
      <w:proofErr w:type="spellStart"/>
      <w:r w:rsidRPr="00E13507">
        <w:rPr>
          <w:rFonts w:ascii="Trebuchet MS" w:hAnsi="Trebuchet MS" w:cs="Tahoma"/>
          <w:lang w:val="es-ES_tradnl"/>
        </w:rPr>
        <w:t>Koifhus</w:t>
      </w:r>
      <w:proofErr w:type="spellEnd"/>
      <w:r w:rsidRPr="00E13507">
        <w:rPr>
          <w:rFonts w:ascii="Trebuchet MS" w:hAnsi="Trebuchet MS" w:cs="Tahoma"/>
          <w:lang w:val="es-ES_tradnl"/>
        </w:rPr>
        <w:t xml:space="preserve"> » o antigua aduana, el barrio de los curtidores y el muelle del mercado de pescado, conocido como la “Pequeña </w:t>
      </w:r>
      <w:proofErr w:type="spellStart"/>
      <w:r w:rsidRPr="00E13507">
        <w:rPr>
          <w:rFonts w:ascii="Trebuchet MS" w:hAnsi="Trebuchet MS" w:cs="Tahoma"/>
          <w:lang w:val="es-ES_tradnl"/>
        </w:rPr>
        <w:t>Venezia</w:t>
      </w:r>
      <w:proofErr w:type="spellEnd"/>
      <w:r w:rsidRPr="00E13507">
        <w:rPr>
          <w:rFonts w:ascii="Trebuchet MS" w:hAnsi="Trebuchet MS" w:cs="Tahoma"/>
          <w:lang w:val="es-ES_tradnl"/>
        </w:rPr>
        <w:t xml:space="preserve">”. Almuerzo. A continuación nos trasladaremos hacia la espléndida ciudad de Friburgo en </w:t>
      </w:r>
      <w:proofErr w:type="spellStart"/>
      <w:r w:rsidRPr="00E13507">
        <w:rPr>
          <w:rFonts w:ascii="Trebuchet MS" w:hAnsi="Trebuchet MS" w:cs="Tahoma"/>
          <w:lang w:val="es-ES_tradnl"/>
        </w:rPr>
        <w:t>Breisgau</w:t>
      </w:r>
      <w:proofErr w:type="spellEnd"/>
      <w:r w:rsidRPr="00E13507">
        <w:rPr>
          <w:rFonts w:ascii="Trebuchet MS" w:hAnsi="Trebuchet MS" w:cs="Tahoma"/>
          <w:lang w:val="es-ES_tradnl"/>
        </w:rPr>
        <w:t xml:space="preserve"> descendiendo por el terrible valle del infierno con su famoso salto del ciervo. Podrán admirar su catedral durante una visita guiada. Verán asimismo los edificios góticos, que evocan la riqueza de los comerciantes de la época. Tiempo libre. Cena y alojamiento.</w:t>
      </w:r>
    </w:p>
    <w:p w:rsidR="00E13507" w:rsidRPr="00E13507" w:rsidRDefault="00E13507" w:rsidP="00E13507">
      <w:pPr>
        <w:spacing w:line="360" w:lineRule="auto"/>
        <w:rPr>
          <w:rFonts w:ascii="Trebuchet MS" w:hAnsi="Trebuchet MS" w:cs="Tahoma"/>
          <w:b/>
          <w:lang w:val="es-ES_tradnl"/>
        </w:rPr>
      </w:pPr>
    </w:p>
    <w:p w:rsidR="00E13507" w:rsidRPr="00E13507" w:rsidRDefault="00E13507" w:rsidP="00E13507">
      <w:pPr>
        <w:spacing w:line="360" w:lineRule="auto"/>
        <w:rPr>
          <w:rFonts w:ascii="Trebuchet MS" w:hAnsi="Trebuchet MS" w:cs="Tahoma"/>
          <w:b/>
          <w:lang w:val="es-ES_tradnl"/>
        </w:rPr>
      </w:pPr>
      <w:r w:rsidRPr="00E13507">
        <w:rPr>
          <w:rFonts w:ascii="Trebuchet MS" w:hAnsi="Trebuchet MS" w:cs="Tahoma"/>
          <w:b/>
          <w:lang w:val="es-ES_tradnl"/>
        </w:rPr>
        <w:t>Día 6 – FRIBURGO EN BREISGAU &gt; ESTRASBURGO &gt; BADEN-BADEN &gt; REGIÓN DE PFORZHEIM</w:t>
      </w:r>
    </w:p>
    <w:p w:rsidR="00E13507" w:rsidRPr="00E13507" w:rsidRDefault="00E13507" w:rsidP="00E13507">
      <w:pPr>
        <w:spacing w:line="360" w:lineRule="auto"/>
        <w:jc w:val="both"/>
        <w:rPr>
          <w:rFonts w:ascii="Trebuchet MS" w:hAnsi="Trebuchet MS" w:cs="Tahoma"/>
          <w:lang w:val="es-ES_tradnl"/>
        </w:rPr>
      </w:pPr>
      <w:r w:rsidRPr="00E13507">
        <w:rPr>
          <w:rFonts w:ascii="Trebuchet MS" w:hAnsi="Trebuchet MS" w:cs="Tahoma"/>
          <w:lang w:val="es-ES_tradnl"/>
        </w:rPr>
        <w:t xml:space="preserve">Desayuno y salida hacia Estrasburgo. Una de las ciudades más hermosas de Europa. Declarada ciudad Patrimonio de la Humanidad por la UNESCO, es sede de varias organizaciones importantes europeas y destaca por tener un precioso centro histórico. Visita guiada de la ciudad en bus o a pie en la que podrán descubrir el barrio “La Pequeña Francia", los barrios antiguos, la zona peatonal y la catedral (en función de las horas de oración). Almuerzo y a continuación salida hacia una de las estaciones termales más lujosas de Europa, Baden-Baden. Durante la visita con guía local veremos la </w:t>
      </w:r>
      <w:proofErr w:type="spellStart"/>
      <w:r w:rsidRPr="00E13507">
        <w:rPr>
          <w:rFonts w:ascii="Trebuchet MS" w:hAnsi="Trebuchet MS" w:cs="Tahoma"/>
          <w:lang w:val="es-ES_tradnl"/>
        </w:rPr>
        <w:t>Stiftskirche</w:t>
      </w:r>
      <w:proofErr w:type="spellEnd"/>
      <w:r w:rsidRPr="00E13507">
        <w:rPr>
          <w:rFonts w:ascii="Trebuchet MS" w:hAnsi="Trebuchet MS" w:cs="Tahoma"/>
          <w:lang w:val="es-ES_tradnl"/>
        </w:rPr>
        <w:t>, una iglesia de estilo gótico construida en el siglo XV, las Ruinas del Balneario Romano son un museo de la antigua cultura del baño. Con casi 2000 años, son una de las instalaciones balnearias mejor conservadas del estado de Baden-</w:t>
      </w:r>
      <w:proofErr w:type="spellStart"/>
      <w:r w:rsidRPr="00E13507">
        <w:rPr>
          <w:rFonts w:ascii="Trebuchet MS" w:hAnsi="Trebuchet MS" w:cs="Tahoma"/>
          <w:lang w:val="es-ES_tradnl"/>
        </w:rPr>
        <w:t>Wurtemberg</w:t>
      </w:r>
      <w:proofErr w:type="spellEnd"/>
      <w:r w:rsidRPr="00E13507">
        <w:rPr>
          <w:rFonts w:ascii="Trebuchet MS" w:hAnsi="Trebuchet MS" w:cs="Tahoma"/>
          <w:lang w:val="es-ES_tradnl"/>
        </w:rPr>
        <w:t>.</w:t>
      </w:r>
    </w:p>
    <w:p w:rsidR="00E13507" w:rsidRPr="00E13507" w:rsidRDefault="00E13507" w:rsidP="00E13507">
      <w:pPr>
        <w:spacing w:line="360" w:lineRule="auto"/>
        <w:jc w:val="both"/>
        <w:rPr>
          <w:rFonts w:ascii="Trebuchet MS" w:hAnsi="Trebuchet MS" w:cs="Tahoma"/>
          <w:lang w:val="es-ES_tradnl"/>
        </w:rPr>
      </w:pPr>
      <w:r w:rsidRPr="00E13507">
        <w:rPr>
          <w:rFonts w:ascii="Trebuchet MS" w:hAnsi="Trebuchet MS" w:cs="Tahoma"/>
          <w:lang w:val="es-ES_tradnl"/>
        </w:rPr>
        <w:t xml:space="preserve">Continuación a nuestro hotel en la región de </w:t>
      </w:r>
      <w:proofErr w:type="spellStart"/>
      <w:r w:rsidRPr="00E13507">
        <w:rPr>
          <w:rFonts w:ascii="Trebuchet MS" w:hAnsi="Trebuchet MS" w:cs="Tahoma"/>
          <w:lang w:val="es-ES_tradnl"/>
        </w:rPr>
        <w:t>Pforzheim</w:t>
      </w:r>
      <w:proofErr w:type="spellEnd"/>
      <w:r w:rsidRPr="00E13507">
        <w:rPr>
          <w:rFonts w:ascii="Trebuchet MS" w:hAnsi="Trebuchet MS" w:cs="Tahoma"/>
          <w:lang w:val="es-ES_tradnl"/>
        </w:rPr>
        <w:t>. Cena y alojamiento.</w:t>
      </w:r>
    </w:p>
    <w:p w:rsidR="00E13507" w:rsidRDefault="00E13507">
      <w:pPr>
        <w:spacing w:after="200" w:line="276" w:lineRule="auto"/>
        <w:rPr>
          <w:rFonts w:ascii="Trebuchet MS" w:hAnsi="Trebuchet MS" w:cs="Tahoma"/>
          <w:b/>
          <w:lang w:val="es-ES_tradnl"/>
        </w:rPr>
      </w:pPr>
      <w:r>
        <w:rPr>
          <w:rFonts w:ascii="Trebuchet MS" w:hAnsi="Trebuchet MS" w:cs="Tahoma"/>
          <w:b/>
          <w:lang w:val="es-ES_tradnl"/>
        </w:rPr>
        <w:br w:type="page"/>
      </w:r>
    </w:p>
    <w:p w:rsidR="00E13507" w:rsidRPr="00E13507" w:rsidRDefault="00E13507" w:rsidP="00E13507">
      <w:pPr>
        <w:spacing w:line="360" w:lineRule="auto"/>
        <w:rPr>
          <w:rFonts w:ascii="Trebuchet MS" w:hAnsi="Trebuchet MS" w:cs="Tahoma"/>
          <w:b/>
          <w:lang w:val="es-ES_tradnl"/>
        </w:rPr>
      </w:pPr>
    </w:p>
    <w:p w:rsidR="00E13507" w:rsidRPr="00E13507" w:rsidRDefault="00E13507" w:rsidP="00E13507">
      <w:pPr>
        <w:spacing w:line="360" w:lineRule="auto"/>
        <w:rPr>
          <w:rFonts w:ascii="Trebuchet MS" w:hAnsi="Trebuchet MS" w:cs="Tahoma"/>
          <w:b/>
          <w:lang w:val="es-ES_tradnl"/>
        </w:rPr>
      </w:pPr>
      <w:r w:rsidRPr="00E13507">
        <w:rPr>
          <w:rFonts w:ascii="Trebuchet MS" w:hAnsi="Trebuchet MS" w:cs="Tahoma"/>
          <w:b/>
          <w:lang w:val="es-ES_tradnl"/>
        </w:rPr>
        <w:t>Día 7 – REGIÓN DE PFORZHEIM &gt; HEIDELBERG &gt; FRANKFURT</w:t>
      </w:r>
    </w:p>
    <w:p w:rsidR="00E13507" w:rsidRPr="00E13507" w:rsidRDefault="00E13507" w:rsidP="00E13507">
      <w:pPr>
        <w:spacing w:line="360" w:lineRule="auto"/>
        <w:jc w:val="both"/>
        <w:rPr>
          <w:rFonts w:ascii="Trebuchet MS" w:hAnsi="Trebuchet MS" w:cs="Tahoma"/>
          <w:lang w:val="es-ES_tradnl"/>
        </w:rPr>
      </w:pPr>
      <w:r w:rsidRPr="00E13507">
        <w:rPr>
          <w:rFonts w:ascii="Trebuchet MS" w:hAnsi="Trebuchet MS" w:cs="Tahoma"/>
          <w:lang w:val="es-ES_tradnl"/>
        </w:rPr>
        <w:t xml:space="preserve">Desayuno. Proseguiremos nuestra ruta en dirección a Heidelberg, una ciudad fascinante bañada por el río </w:t>
      </w:r>
      <w:proofErr w:type="spellStart"/>
      <w:r w:rsidRPr="00E13507">
        <w:rPr>
          <w:rFonts w:ascii="Trebuchet MS" w:hAnsi="Trebuchet MS" w:cs="Tahoma"/>
          <w:lang w:val="es-ES_tradnl"/>
        </w:rPr>
        <w:t>Néckar</w:t>
      </w:r>
      <w:proofErr w:type="spellEnd"/>
      <w:r w:rsidRPr="00E13507">
        <w:rPr>
          <w:rFonts w:ascii="Trebuchet MS" w:hAnsi="Trebuchet MS" w:cs="Tahoma"/>
          <w:lang w:val="es-ES_tradnl"/>
        </w:rPr>
        <w:t>. Almuerzo y visita guiada de esta hermosa ciudad famosa por su centro histórico, la Plaza del Mercado, el Puente Viejo y el Ayuntamiento. La Universidad de Heidelberg es la más antigua de Alemania. Por la tarde subimos en funicular al castillo de Heidelberg. En la visita entramos al patio dónde veremos el gran tonel y el museo de la farmacia. Por la tarde salida hacia Frankfurt. Cena y alojamiento.</w:t>
      </w:r>
    </w:p>
    <w:p w:rsidR="00E13507" w:rsidRPr="00E13507" w:rsidRDefault="00E13507" w:rsidP="00E13507">
      <w:pPr>
        <w:spacing w:line="360" w:lineRule="auto"/>
        <w:rPr>
          <w:rFonts w:ascii="Trebuchet MS" w:hAnsi="Trebuchet MS" w:cs="Tahoma"/>
          <w:b/>
          <w:lang w:val="es-ES_tradnl"/>
        </w:rPr>
      </w:pPr>
    </w:p>
    <w:p w:rsidR="00E13507" w:rsidRPr="00E13507" w:rsidRDefault="00E13507" w:rsidP="00E13507">
      <w:pPr>
        <w:spacing w:line="360" w:lineRule="auto"/>
        <w:rPr>
          <w:rFonts w:ascii="Trebuchet MS" w:hAnsi="Trebuchet MS" w:cs="Tahoma"/>
          <w:b/>
          <w:lang w:val="es-ES_tradnl"/>
        </w:rPr>
      </w:pPr>
      <w:r w:rsidRPr="00E13507">
        <w:rPr>
          <w:rFonts w:ascii="Trebuchet MS" w:hAnsi="Trebuchet MS" w:cs="Tahoma"/>
          <w:b/>
          <w:lang w:val="es-ES_tradnl"/>
        </w:rPr>
        <w:t xml:space="preserve">Día 8 – SALIDA DE FRANKFURT </w:t>
      </w:r>
    </w:p>
    <w:p w:rsidR="00B92689" w:rsidRPr="00E13507" w:rsidRDefault="00E13507" w:rsidP="00E13507">
      <w:pPr>
        <w:spacing w:line="360" w:lineRule="auto"/>
        <w:jc w:val="both"/>
        <w:rPr>
          <w:rFonts w:ascii="Trebuchet MS" w:eastAsia="Times New Roman" w:hAnsi="Trebuchet MS" w:cs="Tahoma"/>
          <w:szCs w:val="18"/>
          <w:lang w:val="es-ES" w:eastAsia="pt-PT"/>
        </w:rPr>
      </w:pPr>
      <w:r w:rsidRPr="00E13507">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B92689" w:rsidRPr="006015EE" w:rsidRDefault="00B92689" w:rsidP="00B92689">
      <w:pPr>
        <w:spacing w:line="360" w:lineRule="auto"/>
        <w:rPr>
          <w:rFonts w:ascii="Trebuchet MS" w:eastAsia="Times New Roman" w:hAnsi="Trebuchet MS" w:cs="Tahoma"/>
          <w:szCs w:val="18"/>
          <w:lang w:val="es-ES" w:eastAsia="pt-PT"/>
        </w:rPr>
      </w:pPr>
    </w:p>
    <w:p w:rsidR="00E557FA" w:rsidRPr="00BE51D1" w:rsidRDefault="00E557FA" w:rsidP="00576D21">
      <w:pPr>
        <w:spacing w:line="360"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E13507" w:rsidRPr="00E13507" w:rsidRDefault="00E13507" w:rsidP="00E13507">
      <w:pPr>
        <w:spacing w:line="360" w:lineRule="auto"/>
        <w:ind w:left="360"/>
        <w:jc w:val="both"/>
        <w:rPr>
          <w:rFonts w:ascii="Trebuchet MS" w:eastAsia="Times New Roman" w:hAnsi="Trebuchet MS" w:cs="Tahoma"/>
          <w:lang w:val="es-ES_tradnl" w:eastAsia="pt-PT"/>
        </w:rPr>
      </w:pPr>
      <w:r w:rsidRPr="00E13507">
        <w:rPr>
          <w:rFonts w:ascii="Trebuchet MS" w:eastAsia="Times New Roman" w:hAnsi="Trebuchet MS" w:cs="Tahoma"/>
          <w:lang w:val="es-ES_tradnl" w:eastAsia="pt-PT"/>
        </w:rPr>
        <w:t xml:space="preserve">7 desayunos buffet y 12 comidas; </w:t>
      </w:r>
    </w:p>
    <w:p w:rsidR="00E13507" w:rsidRPr="00E13507" w:rsidRDefault="00E13507" w:rsidP="00E13507">
      <w:pPr>
        <w:spacing w:line="360" w:lineRule="auto"/>
        <w:ind w:left="360"/>
        <w:jc w:val="both"/>
        <w:rPr>
          <w:rFonts w:ascii="Trebuchet MS" w:eastAsia="Times New Roman" w:hAnsi="Trebuchet MS" w:cs="Tahoma"/>
          <w:lang w:val="es-ES_tradnl" w:eastAsia="pt-PT"/>
        </w:rPr>
      </w:pPr>
      <w:r w:rsidRPr="00E13507">
        <w:rPr>
          <w:rFonts w:ascii="Trebuchet MS" w:eastAsia="Times New Roman" w:hAnsi="Trebuchet MS" w:cs="Tahoma"/>
          <w:lang w:val="es-ES_tradnl" w:eastAsia="pt-PT"/>
        </w:rPr>
        <w:t>Transporte en buses de lujo (estándar europeo) con aire acondicionado;</w:t>
      </w:r>
    </w:p>
    <w:p w:rsidR="00E13507" w:rsidRPr="00E13507" w:rsidRDefault="00E13507" w:rsidP="00E13507">
      <w:pPr>
        <w:spacing w:line="360" w:lineRule="auto"/>
        <w:ind w:left="360"/>
        <w:jc w:val="both"/>
        <w:rPr>
          <w:rFonts w:ascii="Trebuchet MS" w:eastAsia="Times New Roman" w:hAnsi="Trebuchet MS" w:cs="Tahoma"/>
          <w:lang w:val="es-ES_tradnl" w:eastAsia="pt-PT"/>
        </w:rPr>
      </w:pPr>
      <w:r w:rsidRPr="00E13507">
        <w:rPr>
          <w:rFonts w:ascii="Trebuchet MS" w:eastAsia="Times New Roman" w:hAnsi="Trebuchet MS" w:cs="Tahoma"/>
          <w:lang w:val="es-ES_tradnl" w:eastAsia="pt-PT"/>
        </w:rPr>
        <w:t>Traslado a la llegada y a la salida;</w:t>
      </w:r>
    </w:p>
    <w:p w:rsidR="00E13507" w:rsidRPr="00E13507" w:rsidRDefault="00E13507" w:rsidP="00E13507">
      <w:pPr>
        <w:spacing w:line="360" w:lineRule="auto"/>
        <w:ind w:left="360"/>
        <w:jc w:val="both"/>
        <w:rPr>
          <w:rFonts w:ascii="Trebuchet MS" w:eastAsia="Times New Roman" w:hAnsi="Trebuchet MS" w:cs="Tahoma"/>
          <w:lang w:val="es-ES_tradnl" w:eastAsia="pt-PT"/>
        </w:rPr>
      </w:pPr>
      <w:r w:rsidRPr="00E13507">
        <w:rPr>
          <w:rFonts w:ascii="Trebuchet MS" w:eastAsia="Times New Roman" w:hAnsi="Trebuchet MS" w:cs="Tahoma"/>
          <w:lang w:val="es-ES_tradnl" w:eastAsia="pt-PT"/>
        </w:rPr>
        <w:t>Alojamiento en habitación estándar doble;</w:t>
      </w:r>
    </w:p>
    <w:p w:rsidR="00E13507" w:rsidRPr="00E13507" w:rsidRDefault="00E13507" w:rsidP="00E13507">
      <w:pPr>
        <w:spacing w:line="360" w:lineRule="auto"/>
        <w:ind w:left="360"/>
        <w:jc w:val="both"/>
        <w:rPr>
          <w:rFonts w:ascii="Trebuchet MS" w:eastAsia="Times New Roman" w:hAnsi="Trebuchet MS" w:cs="Tahoma"/>
          <w:lang w:val="es-ES_tradnl" w:eastAsia="pt-PT"/>
        </w:rPr>
      </w:pPr>
      <w:r w:rsidRPr="00E13507">
        <w:rPr>
          <w:rFonts w:ascii="Trebuchet MS" w:eastAsia="Times New Roman" w:hAnsi="Trebuchet MS" w:cs="Tahoma"/>
          <w:lang w:val="es-ES_tradnl" w:eastAsia="pt-PT"/>
        </w:rPr>
        <w:t>Compañía del guía en idioma español del día 2 al día 7;</w:t>
      </w:r>
    </w:p>
    <w:p w:rsidR="00E13507" w:rsidRPr="00E13507" w:rsidRDefault="00E13507" w:rsidP="00E13507">
      <w:pPr>
        <w:spacing w:line="360" w:lineRule="auto"/>
        <w:ind w:left="360"/>
        <w:jc w:val="both"/>
        <w:rPr>
          <w:rFonts w:ascii="Trebuchet MS" w:eastAsia="Times New Roman" w:hAnsi="Trebuchet MS" w:cs="Tahoma"/>
          <w:lang w:val="es-ES_tradnl" w:eastAsia="pt-PT"/>
        </w:rPr>
      </w:pPr>
      <w:r w:rsidRPr="00E13507">
        <w:rPr>
          <w:rFonts w:ascii="Trebuchet MS" w:eastAsia="Times New Roman" w:hAnsi="Trebuchet MS" w:cs="Tahoma"/>
          <w:lang w:val="es-ES_tradnl" w:eastAsia="pt-PT"/>
        </w:rPr>
        <w:t xml:space="preserve">Visitas de ciudad (incluidas) con Guía Local: </w:t>
      </w:r>
      <w:proofErr w:type="spellStart"/>
      <w:r w:rsidRPr="00E13507">
        <w:rPr>
          <w:rFonts w:ascii="Trebuchet MS" w:eastAsia="Times New Roman" w:hAnsi="Trebuchet MS" w:cs="Tahoma"/>
          <w:lang w:val="es-ES_tradnl" w:eastAsia="pt-PT"/>
        </w:rPr>
        <w:t>Tübingen</w:t>
      </w:r>
      <w:proofErr w:type="spellEnd"/>
      <w:r w:rsidRPr="00E13507">
        <w:rPr>
          <w:rFonts w:ascii="Trebuchet MS" w:eastAsia="Times New Roman" w:hAnsi="Trebuchet MS" w:cs="Tahoma"/>
          <w:lang w:val="es-ES_tradnl" w:eastAsia="pt-PT"/>
        </w:rPr>
        <w:t xml:space="preserve">, Isla de </w:t>
      </w:r>
      <w:proofErr w:type="spellStart"/>
      <w:r w:rsidRPr="00E13507">
        <w:rPr>
          <w:rFonts w:ascii="Trebuchet MS" w:eastAsia="Times New Roman" w:hAnsi="Trebuchet MS" w:cs="Tahoma"/>
          <w:lang w:val="es-ES_tradnl" w:eastAsia="pt-PT"/>
        </w:rPr>
        <w:t>Mainau</w:t>
      </w:r>
      <w:proofErr w:type="spellEnd"/>
      <w:r w:rsidRPr="00E13507">
        <w:rPr>
          <w:rFonts w:ascii="Trebuchet MS" w:eastAsia="Times New Roman" w:hAnsi="Trebuchet MS" w:cs="Tahoma"/>
          <w:lang w:val="es-ES_tradnl" w:eastAsia="pt-PT"/>
        </w:rPr>
        <w:t xml:space="preserve">, Colmar, Friburgo en </w:t>
      </w:r>
      <w:proofErr w:type="spellStart"/>
      <w:r w:rsidRPr="00E13507">
        <w:rPr>
          <w:rFonts w:ascii="Trebuchet MS" w:eastAsia="Times New Roman" w:hAnsi="Trebuchet MS" w:cs="Tahoma"/>
          <w:lang w:val="es-ES_tradnl" w:eastAsia="pt-PT"/>
        </w:rPr>
        <w:t>Breisgau</w:t>
      </w:r>
      <w:proofErr w:type="spellEnd"/>
      <w:r w:rsidRPr="00E13507">
        <w:rPr>
          <w:rFonts w:ascii="Trebuchet MS" w:eastAsia="Times New Roman" w:hAnsi="Trebuchet MS" w:cs="Tahoma"/>
          <w:lang w:val="es-ES_tradnl" w:eastAsia="pt-PT"/>
        </w:rPr>
        <w:t>, Estrasburgo, Baden-Baden y Heidelberg;</w:t>
      </w:r>
    </w:p>
    <w:p w:rsidR="00E13507" w:rsidRPr="00E13507" w:rsidRDefault="00E13507" w:rsidP="00E13507">
      <w:pPr>
        <w:spacing w:line="360" w:lineRule="auto"/>
        <w:ind w:left="360"/>
        <w:jc w:val="both"/>
        <w:rPr>
          <w:rFonts w:ascii="Trebuchet MS" w:eastAsia="Times New Roman" w:hAnsi="Trebuchet MS" w:cs="Tahoma"/>
          <w:lang w:val="es-ES_tradnl" w:eastAsia="pt-PT"/>
        </w:rPr>
      </w:pPr>
      <w:r w:rsidRPr="00E13507">
        <w:rPr>
          <w:rFonts w:ascii="Trebuchet MS" w:eastAsia="Times New Roman" w:hAnsi="Trebuchet MS" w:cs="Tahoma"/>
          <w:lang w:val="es-ES_tradnl" w:eastAsia="pt-PT"/>
        </w:rPr>
        <w:t xml:space="preserve">Entrada a monumentos y museos de acuerdo con el itinerario: Museo </w:t>
      </w:r>
      <w:proofErr w:type="spellStart"/>
      <w:r w:rsidRPr="00E13507">
        <w:rPr>
          <w:rFonts w:ascii="Trebuchet MS" w:eastAsia="Times New Roman" w:hAnsi="Trebuchet MS" w:cs="Tahoma"/>
          <w:lang w:val="es-ES_tradnl" w:eastAsia="pt-PT"/>
        </w:rPr>
        <w:t>Vogtsbauernhof</w:t>
      </w:r>
      <w:proofErr w:type="spellEnd"/>
      <w:r w:rsidRPr="00E13507">
        <w:rPr>
          <w:rFonts w:ascii="Trebuchet MS" w:eastAsia="Times New Roman" w:hAnsi="Trebuchet MS" w:cs="Tahoma"/>
          <w:lang w:val="es-ES_tradnl" w:eastAsia="pt-PT"/>
        </w:rPr>
        <w:t xml:space="preserve"> en </w:t>
      </w:r>
      <w:proofErr w:type="spellStart"/>
      <w:r w:rsidRPr="00E13507">
        <w:rPr>
          <w:rFonts w:ascii="Trebuchet MS" w:eastAsia="Times New Roman" w:hAnsi="Trebuchet MS" w:cs="Tahoma"/>
          <w:lang w:val="es-ES_tradnl" w:eastAsia="pt-PT"/>
        </w:rPr>
        <w:t>Gutach</w:t>
      </w:r>
      <w:proofErr w:type="spellEnd"/>
      <w:r w:rsidRPr="00E13507">
        <w:rPr>
          <w:rFonts w:ascii="Trebuchet MS" w:eastAsia="Times New Roman" w:hAnsi="Trebuchet MS" w:cs="Tahoma"/>
          <w:lang w:val="es-ES_tradnl" w:eastAsia="pt-PT"/>
        </w:rPr>
        <w:t xml:space="preserve">, </w:t>
      </w:r>
      <w:proofErr w:type="spellStart"/>
      <w:r w:rsidRPr="00E13507">
        <w:rPr>
          <w:rFonts w:ascii="Trebuchet MS" w:eastAsia="Times New Roman" w:hAnsi="Trebuchet MS" w:cs="Tahoma"/>
          <w:lang w:val="es-ES_tradnl" w:eastAsia="pt-PT"/>
        </w:rPr>
        <w:t>Cascata</w:t>
      </w:r>
      <w:proofErr w:type="spellEnd"/>
      <w:r w:rsidRPr="00E13507">
        <w:rPr>
          <w:rFonts w:ascii="Trebuchet MS" w:eastAsia="Times New Roman" w:hAnsi="Trebuchet MS" w:cs="Tahoma"/>
          <w:lang w:val="es-ES_tradnl" w:eastAsia="pt-PT"/>
        </w:rPr>
        <w:t xml:space="preserve"> en </w:t>
      </w:r>
      <w:proofErr w:type="spellStart"/>
      <w:r w:rsidRPr="00E13507">
        <w:rPr>
          <w:rFonts w:ascii="Trebuchet MS" w:eastAsia="Times New Roman" w:hAnsi="Trebuchet MS" w:cs="Tahoma"/>
          <w:lang w:val="es-ES_tradnl" w:eastAsia="pt-PT"/>
        </w:rPr>
        <w:t>Triberg</w:t>
      </w:r>
      <w:proofErr w:type="spellEnd"/>
      <w:r w:rsidRPr="00E13507">
        <w:rPr>
          <w:rFonts w:ascii="Trebuchet MS" w:eastAsia="Times New Roman" w:hAnsi="Trebuchet MS" w:cs="Tahoma"/>
          <w:lang w:val="es-ES_tradnl" w:eastAsia="pt-PT"/>
        </w:rPr>
        <w:t xml:space="preserve">, museo de relojes en </w:t>
      </w:r>
      <w:proofErr w:type="spellStart"/>
      <w:r w:rsidRPr="00E13507">
        <w:rPr>
          <w:rFonts w:ascii="Trebuchet MS" w:eastAsia="Times New Roman" w:hAnsi="Trebuchet MS" w:cs="Tahoma"/>
          <w:lang w:val="es-ES_tradnl" w:eastAsia="pt-PT"/>
        </w:rPr>
        <w:t>Furtwangen</w:t>
      </w:r>
      <w:proofErr w:type="spellEnd"/>
      <w:r w:rsidRPr="00E13507">
        <w:rPr>
          <w:rFonts w:ascii="Trebuchet MS" w:eastAsia="Times New Roman" w:hAnsi="Trebuchet MS" w:cs="Tahoma"/>
          <w:lang w:val="es-ES_tradnl" w:eastAsia="pt-PT"/>
        </w:rPr>
        <w:t>, catedral de Friburgo y Castillo de Heidelberg;</w:t>
      </w:r>
    </w:p>
    <w:p w:rsidR="00E13507" w:rsidRPr="00E13507" w:rsidRDefault="00E13507" w:rsidP="00E13507">
      <w:pPr>
        <w:spacing w:line="360" w:lineRule="auto"/>
        <w:ind w:left="360"/>
        <w:jc w:val="both"/>
        <w:rPr>
          <w:rFonts w:ascii="Trebuchet MS" w:eastAsia="Times New Roman" w:hAnsi="Trebuchet MS" w:cs="Tahoma"/>
          <w:lang w:val="es-ES_tradnl" w:eastAsia="pt-PT"/>
        </w:rPr>
      </w:pPr>
      <w:r w:rsidRPr="00E13507">
        <w:rPr>
          <w:rFonts w:ascii="Trebuchet MS" w:eastAsia="Times New Roman" w:hAnsi="Trebuchet MS" w:cs="Tahoma"/>
          <w:lang w:val="es-ES_tradnl" w:eastAsia="pt-PT"/>
        </w:rPr>
        <w:t xml:space="preserve">Transporte en barco </w:t>
      </w:r>
      <w:proofErr w:type="spellStart"/>
      <w:r w:rsidRPr="00E13507">
        <w:rPr>
          <w:rFonts w:ascii="Trebuchet MS" w:eastAsia="Times New Roman" w:hAnsi="Trebuchet MS" w:cs="Tahoma"/>
          <w:lang w:val="es-ES_tradnl" w:eastAsia="pt-PT"/>
        </w:rPr>
        <w:t>Mainau</w:t>
      </w:r>
      <w:proofErr w:type="spellEnd"/>
      <w:r w:rsidRPr="00E13507">
        <w:rPr>
          <w:rFonts w:ascii="Trebuchet MS" w:eastAsia="Times New Roman" w:hAnsi="Trebuchet MS" w:cs="Tahoma"/>
          <w:lang w:val="es-ES_tradnl" w:eastAsia="pt-PT"/>
        </w:rPr>
        <w:t xml:space="preserve"> – </w:t>
      </w:r>
      <w:proofErr w:type="spellStart"/>
      <w:r w:rsidRPr="00E13507">
        <w:rPr>
          <w:rFonts w:ascii="Trebuchet MS" w:eastAsia="Times New Roman" w:hAnsi="Trebuchet MS" w:cs="Tahoma"/>
          <w:lang w:val="es-ES_tradnl" w:eastAsia="pt-PT"/>
        </w:rPr>
        <w:t>Meersburg</w:t>
      </w:r>
      <w:proofErr w:type="spellEnd"/>
      <w:r w:rsidRPr="00E13507">
        <w:rPr>
          <w:rFonts w:ascii="Trebuchet MS" w:eastAsia="Times New Roman" w:hAnsi="Trebuchet MS" w:cs="Tahoma"/>
          <w:lang w:val="es-ES_tradnl" w:eastAsia="pt-PT"/>
        </w:rPr>
        <w:t>.</w:t>
      </w:r>
    </w:p>
    <w:p w:rsidR="00D55025" w:rsidRPr="00BC364D" w:rsidRDefault="00BC364D" w:rsidP="00E13507">
      <w:pPr>
        <w:spacing w:line="360" w:lineRule="auto"/>
        <w:jc w:val="both"/>
        <w:rPr>
          <w:rFonts w:ascii="Trebuchet MS" w:eastAsia="Times New Roman" w:hAnsi="Trebuchet MS" w:cs="Tahoma"/>
          <w:lang w:val="es-ES_tradnl" w:eastAsia="pt-PT"/>
        </w:rPr>
      </w:pPr>
      <w:r w:rsidRPr="00BC364D">
        <w:rPr>
          <w:rFonts w:ascii="Trebuchet MS" w:eastAsia="Times New Roman" w:hAnsi="Trebuchet MS" w:cs="Tahoma"/>
          <w:b/>
          <w:lang w:val="es-ES_tradnl" w:eastAsia="pt-PT"/>
        </w:rPr>
        <w:t>NOTAS:</w:t>
      </w:r>
      <w:r w:rsidRPr="00BC364D">
        <w:rPr>
          <w:rFonts w:ascii="Trebuchet MS" w:eastAsia="Times New Roman" w:hAnsi="Trebuchet MS" w:cs="Tahoma"/>
          <w:lang w:val="es-ES_tradnl" w:eastAsia="pt-PT"/>
        </w:rPr>
        <w:t xml:space="preserve"> En las comidas, las bebidas no están incluidas.</w:t>
      </w:r>
    </w:p>
    <w:p w:rsidR="00492719" w:rsidRDefault="00492719">
      <w:pPr>
        <w:spacing w:after="200" w:line="276" w:lineRule="auto"/>
        <w:rPr>
          <w:rFonts w:ascii="Trebuchet MS" w:eastAsia="Times New Roman" w:hAnsi="Trebuchet MS" w:cs="Tahoma"/>
          <w:b/>
          <w:bCs/>
          <w:caps/>
          <w:szCs w:val="18"/>
          <w:lang w:val="es-ES" w:eastAsia="pt-PT"/>
        </w:rPr>
      </w:pPr>
    </w:p>
    <w:p w:rsidR="00C70578" w:rsidRPr="00C70578" w:rsidRDefault="00C70578" w:rsidP="00C70578">
      <w:pPr>
        <w:spacing w:line="312" w:lineRule="auto"/>
        <w:jc w:val="both"/>
        <w:rPr>
          <w:rFonts w:ascii="Trebuchet MS" w:eastAsia="Times New Roman" w:hAnsi="Trebuchet MS" w:cs="Tahoma"/>
          <w:b/>
          <w:bCs/>
          <w:caps/>
          <w:szCs w:val="18"/>
          <w:lang w:val="es-ES" w:eastAsia="pt-PT"/>
        </w:rPr>
      </w:pPr>
      <w:r w:rsidRPr="00C70578">
        <w:rPr>
          <w:rFonts w:ascii="Trebuchet MS" w:eastAsia="Times New Roman" w:hAnsi="Trebuchet MS" w:cs="Tahoma"/>
          <w:b/>
          <w:bCs/>
          <w:caps/>
          <w:szCs w:val="18"/>
          <w:lang w:val="es-ES" w:eastAsia="pt-PT"/>
        </w:rPr>
        <w:t>HOTELES</w:t>
      </w:r>
    </w:p>
    <w:p w:rsidR="00E13507" w:rsidRPr="00E13507" w:rsidRDefault="00E13507" w:rsidP="00E13507">
      <w:pPr>
        <w:pStyle w:val="PargrafodaLista"/>
        <w:spacing w:line="312" w:lineRule="auto"/>
        <w:jc w:val="both"/>
        <w:rPr>
          <w:rFonts w:ascii="Trebuchet MS" w:eastAsia="Times New Roman" w:hAnsi="Trebuchet MS" w:cs="Tahoma"/>
          <w:szCs w:val="18"/>
          <w:lang w:val="en-US" w:eastAsia="pt-PT"/>
        </w:rPr>
      </w:pPr>
      <w:r w:rsidRPr="00E13507">
        <w:rPr>
          <w:rFonts w:ascii="Trebuchet MS" w:eastAsia="Times New Roman" w:hAnsi="Trebuchet MS" w:cs="Tahoma"/>
          <w:szCs w:val="18"/>
          <w:lang w:val="en-US" w:eastAsia="pt-PT"/>
        </w:rPr>
        <w:t>FRANKFURT</w:t>
      </w:r>
      <w:r>
        <w:rPr>
          <w:rFonts w:ascii="Trebuchet MS" w:eastAsia="Times New Roman" w:hAnsi="Trebuchet MS" w:cs="Tahoma"/>
          <w:szCs w:val="18"/>
          <w:lang w:val="en-US" w:eastAsia="pt-PT"/>
        </w:rPr>
        <w:t xml:space="preserve">: </w:t>
      </w:r>
      <w:r w:rsidRPr="00E13507">
        <w:rPr>
          <w:rFonts w:ascii="Trebuchet MS" w:eastAsia="Times New Roman" w:hAnsi="Trebuchet MS" w:cs="Tahoma"/>
          <w:szCs w:val="18"/>
          <w:lang w:val="en-US" w:eastAsia="pt-PT"/>
        </w:rPr>
        <w:t xml:space="preserve">MÖVENPICK HOTEL FRANKFURT CITY **** o similar </w:t>
      </w:r>
    </w:p>
    <w:p w:rsidR="00E13507" w:rsidRPr="00E13507" w:rsidRDefault="00E13507" w:rsidP="00E13507">
      <w:pPr>
        <w:pStyle w:val="PargrafodaLista"/>
        <w:spacing w:line="312" w:lineRule="auto"/>
        <w:jc w:val="both"/>
        <w:rPr>
          <w:rFonts w:ascii="Trebuchet MS" w:eastAsia="Times New Roman" w:hAnsi="Trebuchet MS" w:cs="Tahoma"/>
          <w:szCs w:val="18"/>
          <w:lang w:val="es-ES" w:eastAsia="pt-PT"/>
        </w:rPr>
      </w:pPr>
      <w:r w:rsidRPr="00E13507">
        <w:rPr>
          <w:rFonts w:ascii="Trebuchet MS" w:eastAsia="Times New Roman" w:hAnsi="Trebuchet MS" w:cs="Tahoma"/>
          <w:szCs w:val="18"/>
          <w:lang w:val="es-ES" w:eastAsia="pt-PT"/>
        </w:rPr>
        <w:t>REGIÓN DE SELVA NEGRA</w:t>
      </w:r>
      <w:r>
        <w:rPr>
          <w:rFonts w:ascii="Trebuchet MS" w:eastAsia="Times New Roman" w:hAnsi="Trebuchet MS" w:cs="Tahoma"/>
          <w:szCs w:val="18"/>
          <w:lang w:val="es-ES" w:eastAsia="pt-PT"/>
        </w:rPr>
        <w:t xml:space="preserve">: </w:t>
      </w:r>
      <w:r w:rsidRPr="00E13507">
        <w:rPr>
          <w:rFonts w:ascii="Trebuchet MS" w:eastAsia="Times New Roman" w:hAnsi="Trebuchet MS" w:cs="Tahoma"/>
          <w:szCs w:val="18"/>
          <w:lang w:val="es-ES" w:eastAsia="pt-PT"/>
        </w:rPr>
        <w:t>SCHWARZWALDPARK *** o similar</w:t>
      </w:r>
    </w:p>
    <w:p w:rsidR="00E13507" w:rsidRPr="00E13507" w:rsidRDefault="00E13507" w:rsidP="00E13507">
      <w:pPr>
        <w:pStyle w:val="PargrafodaLista"/>
        <w:spacing w:line="312" w:lineRule="auto"/>
        <w:jc w:val="both"/>
        <w:rPr>
          <w:rFonts w:ascii="Trebuchet MS" w:eastAsia="Times New Roman" w:hAnsi="Trebuchet MS" w:cs="Tahoma"/>
          <w:szCs w:val="18"/>
          <w:lang w:val="es-ES" w:eastAsia="pt-PT"/>
        </w:rPr>
      </w:pPr>
      <w:r w:rsidRPr="00E13507">
        <w:rPr>
          <w:rFonts w:ascii="Trebuchet MS" w:eastAsia="Times New Roman" w:hAnsi="Trebuchet MS" w:cs="Tahoma"/>
          <w:szCs w:val="18"/>
          <w:lang w:val="es-ES" w:eastAsia="pt-PT"/>
        </w:rPr>
        <w:t>FRIBURGO EN BREISGAU</w:t>
      </w:r>
      <w:r>
        <w:rPr>
          <w:rFonts w:ascii="Trebuchet MS" w:eastAsia="Times New Roman" w:hAnsi="Trebuchet MS" w:cs="Tahoma"/>
          <w:szCs w:val="18"/>
          <w:lang w:val="es-ES" w:eastAsia="pt-PT"/>
        </w:rPr>
        <w:t xml:space="preserve">: </w:t>
      </w:r>
      <w:r w:rsidRPr="00E13507">
        <w:rPr>
          <w:rFonts w:ascii="Trebuchet MS" w:eastAsia="Times New Roman" w:hAnsi="Trebuchet MS" w:cs="Tahoma"/>
          <w:szCs w:val="18"/>
          <w:lang w:val="es-ES" w:eastAsia="pt-PT"/>
        </w:rPr>
        <w:t xml:space="preserve">INTERCITYHOTEL FREIBURG *** o similar </w:t>
      </w:r>
    </w:p>
    <w:p w:rsidR="0017753C" w:rsidRPr="00E13507" w:rsidRDefault="00E13507" w:rsidP="00E13507">
      <w:pPr>
        <w:pStyle w:val="PargrafodaLista"/>
        <w:spacing w:line="312" w:lineRule="auto"/>
        <w:jc w:val="both"/>
        <w:rPr>
          <w:rFonts w:ascii="Trebuchet MS" w:eastAsia="Times New Roman" w:hAnsi="Trebuchet MS" w:cs="Tahoma"/>
          <w:szCs w:val="18"/>
          <w:lang w:val="es-ES" w:eastAsia="pt-PT"/>
        </w:rPr>
      </w:pPr>
      <w:r w:rsidRPr="00E13507">
        <w:rPr>
          <w:rFonts w:ascii="Trebuchet MS" w:eastAsia="Times New Roman" w:hAnsi="Trebuchet MS" w:cs="Tahoma"/>
          <w:szCs w:val="18"/>
          <w:lang w:val="es-ES" w:eastAsia="pt-PT"/>
        </w:rPr>
        <w:t>REGIÓN DE PFORZHEIM</w:t>
      </w:r>
      <w:r w:rsidRPr="00E13507">
        <w:rPr>
          <w:rFonts w:ascii="Trebuchet MS" w:eastAsia="Times New Roman" w:hAnsi="Trebuchet MS" w:cs="Tahoma"/>
          <w:szCs w:val="18"/>
          <w:lang w:val="es-ES" w:eastAsia="pt-PT"/>
        </w:rPr>
        <w:t xml:space="preserve">: </w:t>
      </w:r>
      <w:r w:rsidRPr="00E13507">
        <w:rPr>
          <w:rFonts w:ascii="Trebuchet MS" w:eastAsia="Times New Roman" w:hAnsi="Trebuchet MS" w:cs="Tahoma"/>
          <w:szCs w:val="18"/>
          <w:lang w:val="es-ES" w:eastAsia="pt-PT"/>
        </w:rPr>
        <w:t>RESIDENZ PFORZHEIM *** o similar</w:t>
      </w:r>
    </w:p>
    <w:p w:rsidR="00E13507" w:rsidRPr="00E13507" w:rsidRDefault="00E13507" w:rsidP="00E13507">
      <w:pPr>
        <w:pStyle w:val="PargrafodaLista"/>
        <w:spacing w:line="312" w:lineRule="auto"/>
        <w:ind w:left="0"/>
        <w:jc w:val="both"/>
        <w:rPr>
          <w:rFonts w:ascii="Trebuchet MS" w:eastAsia="Times New Roman" w:hAnsi="Trebuchet MS" w:cs="Tahoma"/>
          <w:b/>
          <w:szCs w:val="18"/>
          <w:lang w:val="es-ES" w:eastAsia="pt-PT"/>
        </w:rPr>
      </w:pPr>
      <w:r>
        <w:rPr>
          <w:rFonts w:ascii="Trebuchet MS" w:eastAsia="Times New Roman" w:hAnsi="Trebuchet MS" w:cs="Tahoma"/>
          <w:b/>
          <w:szCs w:val="18"/>
          <w:lang w:val="es-ES" w:eastAsia="pt-PT"/>
        </w:rPr>
        <w:br w:type="column"/>
      </w:r>
      <w:bookmarkStart w:id="0" w:name="_GoBack"/>
      <w:bookmarkEnd w:id="0"/>
    </w:p>
    <w:p w:rsidR="000153EB" w:rsidRPr="00E13507" w:rsidRDefault="000153EB" w:rsidP="000153EB">
      <w:pPr>
        <w:pStyle w:val="PargrafodaLista"/>
        <w:spacing w:line="312" w:lineRule="auto"/>
        <w:ind w:left="0"/>
        <w:jc w:val="both"/>
        <w:rPr>
          <w:rFonts w:ascii="Trebuchet MS" w:eastAsia="Times New Roman" w:hAnsi="Trebuchet MS" w:cs="Tahoma"/>
          <w:b/>
          <w:szCs w:val="18"/>
          <w:lang w:val="es-ES" w:eastAsia="pt-PT"/>
        </w:rPr>
      </w:pPr>
      <w:r w:rsidRPr="00E13507">
        <w:rPr>
          <w:rFonts w:ascii="Trebuchet MS" w:eastAsia="Times New Roman" w:hAnsi="Trebuchet MS" w:cs="Tahoma"/>
          <w:b/>
          <w:szCs w:val="18"/>
          <w:lang w:val="es-ES" w:eastAsia="pt-PT"/>
        </w:rPr>
        <w:t xml:space="preserve">NOTAS: </w:t>
      </w:r>
    </w:p>
    <w:p w:rsidR="000153EB" w:rsidRPr="000153EB" w:rsidRDefault="000153EB" w:rsidP="000153EB">
      <w:pPr>
        <w:spacing w:line="312" w:lineRule="auto"/>
        <w:ind w:left="360"/>
        <w:jc w:val="both"/>
        <w:rPr>
          <w:rFonts w:ascii="Trebuchet MS" w:eastAsia="Times New Roman" w:hAnsi="Trebuchet MS" w:cs="Tahoma"/>
          <w:szCs w:val="18"/>
          <w:lang w:val="es-CL" w:eastAsia="pt-PT"/>
        </w:rPr>
      </w:pPr>
      <w:r w:rsidRPr="000153EB">
        <w:rPr>
          <w:rFonts w:ascii="Trebuchet MS" w:eastAsia="Times New Roman" w:hAnsi="Trebuchet MS" w:cs="Tahoma"/>
          <w:szCs w:val="18"/>
          <w:lang w:val="es-CL" w:eastAsia="pt-PT"/>
        </w:rPr>
        <w:t>En caso de grupos con menos de 10 participantes el programa se realiza en minibús con chofer/guía de habla hispana remplazando las visitas con guías locales previstas según itinerario por visitas libres con explicaciones previas por parte del guía acompañante durante los trayectos.</w:t>
      </w:r>
    </w:p>
    <w:p w:rsidR="000153EB" w:rsidRPr="000153EB" w:rsidRDefault="000153EB" w:rsidP="000153EB">
      <w:pPr>
        <w:spacing w:line="312" w:lineRule="auto"/>
        <w:ind w:left="360"/>
        <w:jc w:val="both"/>
        <w:rPr>
          <w:rFonts w:ascii="Trebuchet MS" w:eastAsia="Times New Roman" w:hAnsi="Trebuchet MS" w:cs="Tahoma"/>
          <w:szCs w:val="18"/>
          <w:lang w:val="es-CL" w:eastAsia="pt-PT"/>
        </w:rPr>
      </w:pPr>
      <w:r w:rsidRPr="000153EB">
        <w:rPr>
          <w:rFonts w:ascii="Trebuchet MS" w:eastAsia="Times New Roman" w:hAnsi="Trebuchet MS" w:cs="Tahoma"/>
          <w:szCs w:val="18"/>
          <w:lang w:val="es-CL" w:eastAsia="pt-PT"/>
        </w:rPr>
        <w:t>El programa se puede también realizar en sentido inverso.</w:t>
      </w:r>
    </w:p>
    <w:p w:rsidR="000153EB" w:rsidRPr="000153EB" w:rsidRDefault="000153EB" w:rsidP="000153EB">
      <w:pPr>
        <w:spacing w:line="312" w:lineRule="auto"/>
        <w:ind w:left="360"/>
        <w:jc w:val="both"/>
        <w:rPr>
          <w:rFonts w:ascii="Trebuchet MS" w:eastAsia="Times New Roman" w:hAnsi="Trebuchet MS" w:cs="Tahoma"/>
          <w:szCs w:val="18"/>
          <w:lang w:val="es-CL" w:eastAsia="pt-PT"/>
        </w:rPr>
      </w:pPr>
      <w:r w:rsidRPr="000153EB">
        <w:rPr>
          <w:rFonts w:ascii="Trebuchet MS" w:eastAsia="Times New Roman" w:hAnsi="Trebuchet MS" w:cs="Tahoma"/>
          <w:szCs w:val="18"/>
          <w:lang w:val="es-CL" w:eastAsia="pt-PT"/>
        </w:rPr>
        <w:t xml:space="preserve">En las salidas de abril y octubre se visitará el Castillo </w:t>
      </w:r>
      <w:proofErr w:type="spellStart"/>
      <w:r w:rsidRPr="000153EB">
        <w:rPr>
          <w:rFonts w:ascii="Trebuchet MS" w:eastAsia="Times New Roman" w:hAnsi="Trebuchet MS" w:cs="Tahoma"/>
          <w:szCs w:val="18"/>
          <w:lang w:val="es-CL" w:eastAsia="pt-PT"/>
        </w:rPr>
        <w:t>Wilanow</w:t>
      </w:r>
      <w:proofErr w:type="spellEnd"/>
      <w:r w:rsidRPr="000153EB">
        <w:rPr>
          <w:rFonts w:ascii="Trebuchet MS" w:eastAsia="Times New Roman" w:hAnsi="Trebuchet MS" w:cs="Tahoma"/>
          <w:szCs w:val="18"/>
          <w:lang w:val="es-CL" w:eastAsia="pt-PT"/>
        </w:rPr>
        <w:t xml:space="preserve"> en vez del palacio Real en Varsovia.</w:t>
      </w:r>
    </w:p>
    <w:p w:rsidR="000153EB" w:rsidRPr="000153EB" w:rsidRDefault="000153EB" w:rsidP="000153EB">
      <w:pPr>
        <w:pStyle w:val="PargrafodaLista"/>
        <w:spacing w:line="312" w:lineRule="auto"/>
        <w:ind w:left="0"/>
        <w:jc w:val="both"/>
        <w:rPr>
          <w:rFonts w:ascii="Trebuchet MS" w:eastAsia="Times New Roman" w:hAnsi="Trebuchet MS" w:cs="Tahoma"/>
          <w:b/>
          <w:szCs w:val="18"/>
          <w:lang w:val="es-CL"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F45C6" w:rsidRPr="005253E1" w:rsidRDefault="0087245C" w:rsidP="006B1FC0">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153EB"/>
    <w:rsid w:val="0003560E"/>
    <w:rsid w:val="00036122"/>
    <w:rsid w:val="00053C0C"/>
    <w:rsid w:val="00055D54"/>
    <w:rsid w:val="00073F10"/>
    <w:rsid w:val="000827D5"/>
    <w:rsid w:val="000D2EB8"/>
    <w:rsid w:val="000D6601"/>
    <w:rsid w:val="00125C5E"/>
    <w:rsid w:val="00131809"/>
    <w:rsid w:val="001663FC"/>
    <w:rsid w:val="0017014B"/>
    <w:rsid w:val="0017753C"/>
    <w:rsid w:val="001C0A59"/>
    <w:rsid w:val="001C5CC3"/>
    <w:rsid w:val="00236CD6"/>
    <w:rsid w:val="00263692"/>
    <w:rsid w:val="002D68F5"/>
    <w:rsid w:val="002E18F1"/>
    <w:rsid w:val="002F32FF"/>
    <w:rsid w:val="002F45C6"/>
    <w:rsid w:val="003468E7"/>
    <w:rsid w:val="0035772B"/>
    <w:rsid w:val="00373088"/>
    <w:rsid w:val="00380965"/>
    <w:rsid w:val="003A6B0D"/>
    <w:rsid w:val="003B5444"/>
    <w:rsid w:val="003F3112"/>
    <w:rsid w:val="004507E9"/>
    <w:rsid w:val="00463CE7"/>
    <w:rsid w:val="00492719"/>
    <w:rsid w:val="004A2D1F"/>
    <w:rsid w:val="005052C9"/>
    <w:rsid w:val="005118C9"/>
    <w:rsid w:val="0052227B"/>
    <w:rsid w:val="005253E1"/>
    <w:rsid w:val="005668B3"/>
    <w:rsid w:val="00576D21"/>
    <w:rsid w:val="005A59F1"/>
    <w:rsid w:val="005B2F1E"/>
    <w:rsid w:val="005B6132"/>
    <w:rsid w:val="005D6197"/>
    <w:rsid w:val="005E0232"/>
    <w:rsid w:val="005F70C1"/>
    <w:rsid w:val="006015EE"/>
    <w:rsid w:val="00655D17"/>
    <w:rsid w:val="006726C9"/>
    <w:rsid w:val="006B1FC0"/>
    <w:rsid w:val="006C2488"/>
    <w:rsid w:val="006F1E22"/>
    <w:rsid w:val="00732986"/>
    <w:rsid w:val="007439DC"/>
    <w:rsid w:val="00780AF3"/>
    <w:rsid w:val="007A5EFD"/>
    <w:rsid w:val="007B2958"/>
    <w:rsid w:val="007B6FE3"/>
    <w:rsid w:val="007D522E"/>
    <w:rsid w:val="007D67C4"/>
    <w:rsid w:val="007E76A5"/>
    <w:rsid w:val="00850639"/>
    <w:rsid w:val="0087245C"/>
    <w:rsid w:val="00880917"/>
    <w:rsid w:val="00881330"/>
    <w:rsid w:val="008E2FA3"/>
    <w:rsid w:val="00900BA5"/>
    <w:rsid w:val="009072CC"/>
    <w:rsid w:val="00917CB1"/>
    <w:rsid w:val="00942BF6"/>
    <w:rsid w:val="00947D55"/>
    <w:rsid w:val="00965782"/>
    <w:rsid w:val="0097622C"/>
    <w:rsid w:val="009E0069"/>
    <w:rsid w:val="00A21DBB"/>
    <w:rsid w:val="00A57081"/>
    <w:rsid w:val="00A637E9"/>
    <w:rsid w:val="00AC4CBB"/>
    <w:rsid w:val="00AD25D0"/>
    <w:rsid w:val="00B13015"/>
    <w:rsid w:val="00B532A5"/>
    <w:rsid w:val="00B6636E"/>
    <w:rsid w:val="00B92689"/>
    <w:rsid w:val="00BA5C3F"/>
    <w:rsid w:val="00BC364D"/>
    <w:rsid w:val="00BC65F6"/>
    <w:rsid w:val="00BE51D1"/>
    <w:rsid w:val="00C5617B"/>
    <w:rsid w:val="00C70578"/>
    <w:rsid w:val="00CB3305"/>
    <w:rsid w:val="00CE42AC"/>
    <w:rsid w:val="00CF7390"/>
    <w:rsid w:val="00D22F95"/>
    <w:rsid w:val="00D55025"/>
    <w:rsid w:val="00D64F16"/>
    <w:rsid w:val="00D91EF9"/>
    <w:rsid w:val="00DA01B3"/>
    <w:rsid w:val="00DC6694"/>
    <w:rsid w:val="00E1164D"/>
    <w:rsid w:val="00E13507"/>
    <w:rsid w:val="00E557FA"/>
    <w:rsid w:val="00F269F3"/>
    <w:rsid w:val="00F27852"/>
    <w:rsid w:val="00F566E7"/>
    <w:rsid w:val="00FA39F8"/>
    <w:rsid w:val="00FC4533"/>
    <w:rsid w:val="00FD25C2"/>
    <w:rsid w:val="00FE0038"/>
    <w:rsid w:val="00FE45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2017-04-26T14:42:00Z</dcterms:created>
  <dcterms:modified xsi:type="dcterms:W3CDTF">2017-04-26T14:45:00Z</dcterms:modified>
</cp:coreProperties>
</file>