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75695C" w:rsidRDefault="00D36C88"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MADRID</w:t>
      </w:r>
      <w:r w:rsidR="00617963">
        <w:rPr>
          <w:rFonts w:ascii="Tahoma" w:eastAsia="Times New Roman" w:hAnsi="Tahoma" w:cs="Tahoma"/>
          <w:b/>
          <w:bCs/>
          <w:color w:val="A6C325"/>
          <w:kern w:val="36"/>
          <w:sz w:val="28"/>
          <w:szCs w:val="28"/>
          <w:lang w:val="es-ES_tradnl" w:eastAsia="pt-PT"/>
        </w:rPr>
        <w:t>, BARCELONA, ANDALUCÍA</w:t>
      </w:r>
      <w:r w:rsidR="00D2750F">
        <w:rPr>
          <w:rFonts w:ascii="Tahoma" w:eastAsia="Times New Roman" w:hAnsi="Tahoma" w:cs="Tahoma"/>
          <w:b/>
          <w:bCs/>
          <w:color w:val="A6C325"/>
          <w:kern w:val="36"/>
          <w:sz w:val="28"/>
          <w:szCs w:val="28"/>
          <w:lang w:val="es-ES_tradnl" w:eastAsia="pt-PT"/>
        </w:rPr>
        <w:t xml:space="preserve"> Y LISBOA</w:t>
      </w:r>
    </w:p>
    <w:p w:rsidR="00617963" w:rsidRPr="00765B83" w:rsidRDefault="00617963" w:rsidP="00617963">
      <w:pPr>
        <w:spacing w:line="240" w:lineRule="auto"/>
        <w:ind w:left="181"/>
        <w:jc w:val="center"/>
        <w:outlineLvl w:val="1"/>
        <w:rPr>
          <w:rFonts w:ascii="Tahoma" w:eastAsia="Arial Unicode MS" w:hAnsi="Tahoma" w:cs="Tahoma"/>
          <w:color w:val="7F7F7F" w:themeColor="text1" w:themeTint="80"/>
          <w:sz w:val="20"/>
          <w:lang w:val="es-ES"/>
        </w:rPr>
      </w:pPr>
      <w:r w:rsidRPr="00765B83">
        <w:rPr>
          <w:rFonts w:ascii="Tahoma" w:eastAsia="Arial Unicode MS" w:hAnsi="Tahoma" w:cs="Tahoma"/>
          <w:color w:val="7F7F7F" w:themeColor="text1" w:themeTint="80"/>
          <w:sz w:val="20"/>
          <w:lang w:val="es-ES"/>
        </w:rPr>
        <w:t>MADRID • BARCELONA • VALENCIA • ALICANTE • GRANADA • SEVILLA • ÉVORA • LISBOA</w:t>
      </w:r>
    </w:p>
    <w:p w:rsidR="00617963" w:rsidRPr="00765B83" w:rsidRDefault="00617963" w:rsidP="00617963">
      <w:pPr>
        <w:spacing w:line="240" w:lineRule="auto"/>
        <w:ind w:left="181"/>
        <w:jc w:val="center"/>
        <w:outlineLvl w:val="1"/>
        <w:rPr>
          <w:rFonts w:ascii="Tahoma" w:eastAsia="Times New Roman" w:hAnsi="Tahoma" w:cs="Tahoma"/>
          <w:b/>
          <w:bCs/>
          <w:color w:val="A6C325"/>
          <w:kern w:val="36"/>
          <w:sz w:val="28"/>
          <w:szCs w:val="28"/>
          <w:lang w:val="es-ES" w:eastAsia="pt-PT"/>
        </w:rPr>
      </w:pPr>
    </w:p>
    <w:p w:rsidR="00617963" w:rsidRPr="00145F01" w:rsidRDefault="00617963" w:rsidP="00617963">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11</w:t>
      </w:r>
      <w:r w:rsidR="006B0C75">
        <w:rPr>
          <w:rFonts w:ascii="Tahoma" w:eastAsia="Times New Roman" w:hAnsi="Tahoma" w:cs="Tahoma"/>
          <w:b/>
          <w:bCs/>
          <w:color w:val="548DD4" w:themeColor="text2" w:themeTint="99"/>
          <w:kern w:val="36"/>
          <w:lang w:val="es-ES_tradnl" w:eastAsia="pt-PT"/>
        </w:rPr>
        <w:t xml:space="preserve"> DÍAS DESDE </w:t>
      </w:r>
      <w:r w:rsidR="006B0C75">
        <w:rPr>
          <w:rFonts w:ascii="Tahoma" w:eastAsia="Times New Roman" w:hAnsi="Tahoma" w:cs="Tahoma"/>
          <w:b/>
          <w:bCs/>
          <w:color w:val="548DD4" w:themeColor="text2" w:themeTint="99"/>
          <w:kern w:val="36"/>
          <w:sz w:val="20"/>
          <w:szCs w:val="20"/>
          <w:lang w:val="es-ES_tradnl" w:eastAsia="pt-PT"/>
        </w:rPr>
        <w:t>$ USA 1.831</w:t>
      </w:r>
    </w:p>
    <w:p w:rsidR="00617963" w:rsidRDefault="00617963" w:rsidP="00617963">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Pr="00145F01">
        <w:rPr>
          <w:rFonts w:ascii="Tahoma" w:eastAsia="Times New Roman" w:hAnsi="Tahoma" w:cs="Tahoma"/>
          <w:b/>
          <w:bCs/>
          <w:color w:val="548DD4" w:themeColor="text2" w:themeTint="99"/>
          <w:kern w:val="36"/>
          <w:lang w:val="es-ES_tradnl" w:eastAsia="pt-PT"/>
        </w:rPr>
        <w:t xml:space="preserve"> </w:t>
      </w:r>
      <w:r w:rsidR="004B5A7A">
        <w:rPr>
          <w:rFonts w:ascii="Tahoma" w:eastAsia="Times New Roman" w:hAnsi="Tahoma" w:cs="Tahoma"/>
          <w:b/>
          <w:bCs/>
          <w:color w:val="548DD4" w:themeColor="text2" w:themeTint="99"/>
          <w:kern w:val="36"/>
          <w:lang w:val="es-ES_tradnl" w:eastAsia="pt-PT"/>
        </w:rPr>
        <w:t xml:space="preserve">y 5 </w:t>
      </w:r>
      <w:r w:rsidRPr="00145F01">
        <w:rPr>
          <w:rFonts w:ascii="Tahoma" w:eastAsia="Times New Roman" w:hAnsi="Tahoma" w:cs="Tahoma"/>
          <w:b/>
          <w:bCs/>
          <w:color w:val="548DD4" w:themeColor="text2" w:themeTint="99"/>
          <w:kern w:val="36"/>
          <w:lang w:val="es-ES_tradnl" w:eastAsia="pt-PT"/>
        </w:rPr>
        <w:t>ESTRELLAS</w:t>
      </w:r>
    </w:p>
    <w:p w:rsidR="00617963" w:rsidRDefault="00617963" w:rsidP="00617963">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617963" w:rsidRDefault="00617963" w:rsidP="00617963">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617963" w:rsidRPr="00913C31" w:rsidRDefault="00617963" w:rsidP="00617963">
      <w:pPr>
        <w:spacing w:line="240" w:lineRule="auto"/>
        <w:ind w:left="181"/>
        <w:outlineLvl w:val="1"/>
        <w:rPr>
          <w:rFonts w:ascii="Tahoma" w:eastAsia="Times New Roman" w:hAnsi="Tahoma" w:cs="Tahoma"/>
          <w:b/>
          <w:bCs/>
          <w:color w:val="548DD4" w:themeColor="text2" w:themeTint="99"/>
          <w:kern w:val="36"/>
          <w:lang w:val="es-ES_tradnl" w:eastAsia="pt-PT"/>
        </w:rPr>
      </w:pPr>
      <w:r w:rsidRPr="006808A8">
        <w:rPr>
          <w:rFonts w:ascii="Tahoma" w:eastAsia="Times New Roman" w:hAnsi="Tahoma" w:cs="Tahoma"/>
          <w:b/>
          <w:bCs/>
          <w:color w:val="7F7F7F" w:themeColor="text1" w:themeTint="80"/>
          <w:sz w:val="18"/>
          <w:szCs w:val="18"/>
          <w:lang w:val="es-ES" w:eastAsia="es-ES_tradnl"/>
        </w:rPr>
        <w:t>2014</w:t>
      </w:r>
      <w:r>
        <w:rPr>
          <w:rFonts w:ascii="Tahoma" w:eastAsia="Times New Roman" w:hAnsi="Tahoma" w:cs="Tahoma"/>
          <w:b/>
          <w:bCs/>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ab/>
        <w:t xml:space="preserve">  </w:t>
      </w:r>
      <w:r w:rsidRPr="006808A8">
        <w:rPr>
          <w:rFonts w:ascii="Tahoma" w:eastAsia="Times New Roman" w:hAnsi="Tahoma" w:cs="Tahoma"/>
          <w:b/>
          <w:bCs/>
          <w:color w:val="7F7F7F" w:themeColor="text1" w:themeTint="80"/>
          <w:sz w:val="18"/>
          <w:szCs w:val="18"/>
          <w:lang w:val="es-ES" w:eastAsia="es-ES_tradnl"/>
        </w:rPr>
        <w:t>2015</w:t>
      </w:r>
      <w:r w:rsidRPr="006808A8">
        <w:rPr>
          <w:rFonts w:ascii="Tahoma" w:eastAsia="Times New Roman" w:hAnsi="Tahoma" w:cs="Tahoma"/>
          <w:b/>
          <w:bCs/>
          <w:color w:val="7F7F7F" w:themeColor="text1" w:themeTint="80"/>
          <w:sz w:val="18"/>
          <w:szCs w:val="18"/>
          <w:lang w:val="es-ES" w:eastAsia="es-ES_tradnl"/>
        </w:rPr>
        <w:tab/>
      </w:r>
    </w:p>
    <w:p w:rsidR="00617963" w:rsidRPr="006808A8" w:rsidRDefault="00617963" w:rsidP="00617963">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 xml:space="preserve">Junio: 16, </w:t>
      </w:r>
      <w:r>
        <w:rPr>
          <w:rFonts w:ascii="Tahoma" w:eastAsia="Times New Roman" w:hAnsi="Tahoma" w:cs="Tahoma"/>
          <w:color w:val="7F7F7F" w:themeColor="text1" w:themeTint="80"/>
          <w:sz w:val="18"/>
          <w:szCs w:val="18"/>
          <w:lang w:val="es-ES" w:eastAsia="es-ES_tradnl"/>
        </w:rPr>
        <w:t>30</w:t>
      </w:r>
      <w:r>
        <w:rPr>
          <w:rFonts w:ascii="Tahoma" w:eastAsia="Times New Roman" w:hAnsi="Tahoma" w:cs="Tahoma"/>
          <w:color w:val="7F7F7F" w:themeColor="text1" w:themeTint="80"/>
          <w:sz w:val="18"/>
          <w:szCs w:val="18"/>
          <w:lang w:val="es-ES" w:eastAsia="es-ES_tradnl"/>
        </w:rPr>
        <w:tab/>
      </w:r>
      <w:r>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Enero: 12, 26</w:t>
      </w:r>
    </w:p>
    <w:p w:rsidR="00617963" w:rsidRPr="006808A8" w:rsidRDefault="00617963" w:rsidP="00617963">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Julio: 14, 28</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t>Febrero: 09, 23</w:t>
      </w:r>
    </w:p>
    <w:p w:rsidR="00617963" w:rsidRPr="006808A8" w:rsidRDefault="00617963" w:rsidP="00617963">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Agosto: 11, 25</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617963" w:rsidRPr="006808A8" w:rsidRDefault="00617963" w:rsidP="00617963">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Septiembre: 08, 22</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617963" w:rsidRPr="006808A8" w:rsidRDefault="00617963" w:rsidP="00617963">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Octubre: 06, 20</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617963" w:rsidRPr="006808A8" w:rsidRDefault="00617963" w:rsidP="00617963">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Noviembre: 03, 17</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617963" w:rsidRPr="006808A8" w:rsidRDefault="00617963" w:rsidP="00617963">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Diciembre: 01, 15, 29</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617963" w:rsidRPr="00E94E36" w:rsidRDefault="00617963" w:rsidP="00617963">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617963" w:rsidRPr="00363791" w:rsidRDefault="00617963" w:rsidP="00617963">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Llegada a Madrid</w:t>
      </w:r>
      <w:r w:rsidRPr="00270EA3">
        <w:rPr>
          <w:rFonts w:ascii="Tahoma" w:eastAsia="Times New Roman" w:hAnsi="Tahoma" w:cs="Tahoma"/>
          <w:color w:val="969696"/>
          <w:sz w:val="18"/>
          <w:szCs w:val="18"/>
          <w:lang w:val="es-ES_tradnl" w:eastAsia="pt-PT"/>
        </w:rPr>
        <w:br/>
      </w:r>
      <w:r w:rsidRPr="00363791">
        <w:rPr>
          <w:rFonts w:ascii="Tahoma" w:hAnsi="Tahoma" w:cs="Tahoma"/>
          <w:color w:val="7F7F7F" w:themeColor="text1" w:themeTint="80"/>
          <w:sz w:val="18"/>
          <w:szCs w:val="18"/>
          <w:lang w:val="es-ES_tradnl"/>
        </w:rPr>
        <w:t xml:space="preserve">Recepción a la llegada en el aeropuerto de Madrid y traslado al hotel. </w:t>
      </w:r>
      <w:r w:rsidRPr="00632C72">
        <w:rPr>
          <w:rFonts w:ascii="Tahoma" w:hAnsi="Tahoma" w:cs="Tahoma"/>
          <w:color w:val="7F7F7F" w:themeColor="text1" w:themeTint="80"/>
          <w:sz w:val="18"/>
          <w:szCs w:val="18"/>
          <w:lang w:val="es-ES_tradnl"/>
        </w:rPr>
        <w:t>Tiempo libre para tener los primeros contactos con la preciosa capital española. Alojamiento. Esta noche podrá asistir a un alegre espectáculo de flamenco en la capital española (opcional).</w:t>
      </w:r>
      <w:r w:rsidRPr="0045368B">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Alojamiento.</w:t>
      </w:r>
    </w:p>
    <w:p w:rsidR="00617963" w:rsidRDefault="00617963" w:rsidP="00617963">
      <w:pPr>
        <w:spacing w:line="240" w:lineRule="auto"/>
        <w:ind w:left="181"/>
        <w:outlineLvl w:val="1"/>
        <w:rPr>
          <w:rFonts w:ascii="Tahoma" w:eastAsia="Times New Roman" w:hAnsi="Tahoma" w:cs="Tahoma"/>
          <w:b/>
          <w:bCs/>
          <w:color w:val="A6C325"/>
          <w:kern w:val="36"/>
          <w:sz w:val="21"/>
          <w:szCs w:val="21"/>
          <w:lang w:val="es-ES_tradnl" w:eastAsia="pt-PT"/>
        </w:rPr>
      </w:pPr>
    </w:p>
    <w:p w:rsidR="00617963" w:rsidRDefault="00617963" w:rsidP="00617963">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w:t>
      </w:r>
      <w:r w:rsidRPr="004A5BE8">
        <w:rPr>
          <w:rFonts w:ascii="Tahoma" w:hAnsi="Tahoma" w:cs="Tahoma"/>
          <w:color w:val="7F7F7F" w:themeColor="text1" w:themeTint="80"/>
          <w:sz w:val="18"/>
          <w:szCs w:val="18"/>
          <w:lang w:val="es-ES_tradnl"/>
        </w:rPr>
        <w:t>Visita panorámica de Madrid,</w:t>
      </w:r>
      <w:r w:rsidRPr="0045368B">
        <w:rPr>
          <w:rFonts w:ascii="Tahoma" w:hAnsi="Tahoma" w:cs="Tahoma"/>
          <w:color w:val="7F7F7F" w:themeColor="text1" w:themeTint="80"/>
          <w:sz w:val="18"/>
          <w:szCs w:val="18"/>
          <w:lang w:val="es-ES_tradnl"/>
        </w:rPr>
        <w:t xml:space="preserve">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w:t>
      </w:r>
      <w:r>
        <w:rPr>
          <w:rFonts w:ascii="Tahoma" w:hAnsi="Tahoma" w:cs="Tahoma"/>
          <w:color w:val="7F7F7F" w:themeColor="text1" w:themeTint="80"/>
          <w:sz w:val="18"/>
          <w:szCs w:val="18"/>
          <w:lang w:val="es-ES_tradnl"/>
        </w:rPr>
        <w:t xml:space="preserve"> Oriente con el Palacio Real.</w:t>
      </w:r>
    </w:p>
    <w:p w:rsidR="00617963" w:rsidRDefault="00617963" w:rsidP="00617963">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Por la tarde, posibilidad de efectuar una excursión de medio día a la ciudad fortificada de Toledo, antigua capital española, que alcanzó su apogeo en los siglos XIV y XV, hoy ciudad-museo y clasificada dentro del Patrimonio Mundial de la UNESCO. Alojamiento.</w:t>
      </w:r>
    </w:p>
    <w:p w:rsidR="00617963" w:rsidRPr="00632C72" w:rsidRDefault="00617963" w:rsidP="00617963">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632C72">
        <w:rPr>
          <w:rFonts w:ascii="Tahoma" w:eastAsia="Times New Roman" w:hAnsi="Tahoma" w:cs="Tahoma"/>
          <w:bCs/>
          <w:i/>
          <w:color w:val="A6C325"/>
          <w:kern w:val="36"/>
          <w:sz w:val="18"/>
          <w:szCs w:val="18"/>
          <w:lang w:val="es-ES_tradnl" w:eastAsia="pt-PT"/>
        </w:rPr>
        <w:t>¡Para una simpática cena de tapas, busque el Mercado de San Miguel. Le gustará!</w:t>
      </w:r>
    </w:p>
    <w:p w:rsidR="00617963" w:rsidRDefault="00617963" w:rsidP="00617963">
      <w:pPr>
        <w:spacing w:line="240" w:lineRule="auto"/>
        <w:ind w:left="181"/>
        <w:outlineLvl w:val="1"/>
        <w:rPr>
          <w:rFonts w:ascii="Tahoma" w:hAnsi="Tahoma" w:cs="Tahoma"/>
          <w:color w:val="969696"/>
          <w:sz w:val="18"/>
          <w:szCs w:val="18"/>
          <w:lang w:val="es-ES_tradnl"/>
        </w:rPr>
      </w:pPr>
    </w:p>
    <w:p w:rsidR="00617963" w:rsidRDefault="00617963" w:rsidP="00617963">
      <w:pPr>
        <w:spacing w:line="240" w:lineRule="auto"/>
        <w:ind w:left="181"/>
        <w:outlineLvl w:val="1"/>
        <w:rPr>
          <w:rFonts w:ascii="Tahoma" w:eastAsia="Times New Roman" w:hAnsi="Tahoma" w:cs="Tahoma"/>
          <w:b/>
          <w:bCs/>
          <w:color w:val="A6C325"/>
          <w:kern w:val="36"/>
          <w:sz w:val="21"/>
          <w:szCs w:val="21"/>
          <w:lang w:val="es-ES_tradnl" w:eastAsia="pt-PT"/>
        </w:rPr>
      </w:pPr>
      <w:r w:rsidRPr="00D53303">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D53303">
        <w:rPr>
          <w:rFonts w:ascii="Tahoma" w:eastAsia="Times New Roman" w:hAnsi="Tahoma" w:cs="Tahoma"/>
          <w:b/>
          <w:bCs/>
          <w:color w:val="A6C325"/>
          <w:kern w:val="36"/>
          <w:sz w:val="21"/>
          <w:szCs w:val="21"/>
          <w:lang w:val="es-ES_tradnl" w:eastAsia="pt-PT"/>
        </w:rPr>
        <w:t xml:space="preserve"> – </w:t>
      </w:r>
      <w:r w:rsidRPr="00913C31">
        <w:rPr>
          <w:rFonts w:ascii="Tahoma" w:eastAsia="Times New Roman" w:hAnsi="Tahoma" w:cs="Tahoma"/>
          <w:b/>
          <w:bCs/>
          <w:caps/>
          <w:color w:val="A6C325"/>
          <w:kern w:val="36"/>
          <w:sz w:val="21"/>
          <w:szCs w:val="21"/>
          <w:lang w:val="es-ES_tradnl" w:eastAsia="pt-PT"/>
        </w:rPr>
        <w:t>Madrid / Barcelona</w:t>
      </w:r>
    </w:p>
    <w:p w:rsidR="00617963" w:rsidRPr="004A5BE8"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363791">
        <w:rPr>
          <w:rFonts w:ascii="Tahoma" w:eastAsia="Times New Roman" w:hAnsi="Tahoma" w:cs="Tahoma"/>
          <w:bCs/>
          <w:color w:val="808080" w:themeColor="background1" w:themeShade="80"/>
          <w:kern w:val="36"/>
          <w:sz w:val="18"/>
          <w:szCs w:val="18"/>
          <w:lang w:val="es-ES_tradnl" w:eastAsia="pt-PT"/>
        </w:rPr>
        <w:t xml:space="preserve">Desayuno </w:t>
      </w:r>
      <w:r>
        <w:rPr>
          <w:rFonts w:ascii="Tahoma" w:eastAsia="Times New Roman" w:hAnsi="Tahoma" w:cs="Tahoma"/>
          <w:bCs/>
          <w:color w:val="808080" w:themeColor="background1" w:themeShade="80"/>
          <w:kern w:val="36"/>
          <w:sz w:val="18"/>
          <w:szCs w:val="18"/>
          <w:lang w:val="es-ES_tradnl" w:eastAsia="pt-PT"/>
        </w:rPr>
        <w:t xml:space="preserve">en el hotel. </w:t>
      </w:r>
      <w:r w:rsidRPr="004A5BE8">
        <w:rPr>
          <w:rFonts w:ascii="Tahoma" w:eastAsia="Times New Roman" w:hAnsi="Tahoma" w:cs="Tahoma"/>
          <w:bCs/>
          <w:color w:val="808080" w:themeColor="background1" w:themeShade="80"/>
          <w:kern w:val="36"/>
          <w:sz w:val="18"/>
          <w:szCs w:val="18"/>
          <w:lang w:val="es-ES_tradnl" w:eastAsia="pt-PT"/>
        </w:rPr>
        <w:t xml:space="preserve">En hora a determinar, salida </w:t>
      </w:r>
      <w:r>
        <w:rPr>
          <w:rFonts w:ascii="Tahoma" w:eastAsia="Times New Roman" w:hAnsi="Tahoma" w:cs="Tahoma"/>
          <w:bCs/>
          <w:color w:val="808080" w:themeColor="background1" w:themeShade="80"/>
          <w:kern w:val="36"/>
          <w:sz w:val="18"/>
          <w:szCs w:val="18"/>
          <w:lang w:val="es-ES_tradnl" w:eastAsia="pt-PT"/>
        </w:rPr>
        <w:t xml:space="preserve">con </w:t>
      </w:r>
      <w:r w:rsidRPr="004A5BE8">
        <w:rPr>
          <w:rFonts w:ascii="Tahoma" w:eastAsia="Times New Roman" w:hAnsi="Tahoma" w:cs="Tahoma"/>
          <w:bCs/>
          <w:color w:val="808080" w:themeColor="background1" w:themeShade="80"/>
          <w:kern w:val="36"/>
          <w:sz w:val="18"/>
          <w:szCs w:val="18"/>
          <w:lang w:val="es-ES_tradnl" w:eastAsia="pt-PT"/>
        </w:rPr>
        <w:t xml:space="preserve">destino a Barcelona. </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5BE8">
        <w:rPr>
          <w:rFonts w:ascii="Tahoma" w:eastAsia="Times New Roman" w:hAnsi="Tahoma" w:cs="Tahoma"/>
          <w:bCs/>
          <w:color w:val="808080" w:themeColor="background1" w:themeShade="80"/>
          <w:kern w:val="36"/>
          <w:sz w:val="18"/>
          <w:szCs w:val="18"/>
          <w:lang w:val="es-ES_tradnl" w:eastAsia="pt-PT"/>
        </w:rPr>
        <w:t>A la llegada, traslado al hotel. Barcelona,</w:t>
      </w:r>
      <w:r w:rsidRPr="00632C72">
        <w:rPr>
          <w:rFonts w:ascii="Tahoma" w:eastAsia="Times New Roman" w:hAnsi="Tahoma" w:cs="Tahoma"/>
          <w:bCs/>
          <w:color w:val="808080" w:themeColor="background1" w:themeShade="80"/>
          <w:kern w:val="36"/>
          <w:sz w:val="18"/>
          <w:szCs w:val="18"/>
          <w:lang w:val="es-ES_tradnl" w:eastAsia="pt-PT"/>
        </w:rPr>
        <w:t xml:space="preserve"> ciudad puntera de la cultura y la moda, que alberga un sentimiento de identidad propia, gran autonomía y</w:t>
      </w:r>
      <w:r>
        <w:rPr>
          <w:rFonts w:ascii="Tahoma" w:eastAsia="Times New Roman" w:hAnsi="Tahoma" w:cs="Tahoma"/>
          <w:bCs/>
          <w:color w:val="808080" w:themeColor="background1" w:themeShade="80"/>
          <w:kern w:val="36"/>
          <w:sz w:val="18"/>
          <w:szCs w:val="18"/>
          <w:lang w:val="es-ES_tradnl" w:eastAsia="pt-PT"/>
        </w:rPr>
        <w:t xml:space="preserve"> una lengua propia, </w:t>
      </w:r>
      <w:r w:rsidRPr="00A2381E">
        <w:rPr>
          <w:rFonts w:ascii="Tahoma" w:eastAsia="Times New Roman" w:hAnsi="Tahoma" w:cs="Tahoma"/>
          <w:bCs/>
          <w:color w:val="808080" w:themeColor="background1" w:themeShade="80"/>
          <w:kern w:val="36"/>
          <w:sz w:val="18"/>
          <w:szCs w:val="18"/>
          <w:lang w:val="es-ES_tradnl" w:eastAsia="pt-PT"/>
        </w:rPr>
        <w:t>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w:t>
      </w:r>
      <w:r>
        <w:rPr>
          <w:rFonts w:ascii="Tahoma" w:eastAsia="Times New Roman" w:hAnsi="Tahoma" w:cs="Tahoma"/>
          <w:bCs/>
          <w:color w:val="808080" w:themeColor="background1" w:themeShade="80"/>
          <w:kern w:val="36"/>
          <w:sz w:val="18"/>
          <w:szCs w:val="18"/>
          <w:lang w:val="es-ES_tradnl" w:eastAsia="pt-PT"/>
        </w:rPr>
        <w:t xml:space="preserve">e ser la capital de </w:t>
      </w:r>
      <w:r w:rsidRPr="00A2381E">
        <w:rPr>
          <w:rFonts w:ascii="Tahoma" w:eastAsia="Times New Roman" w:hAnsi="Tahoma" w:cs="Tahoma"/>
          <w:bCs/>
          <w:color w:val="808080" w:themeColor="background1" w:themeShade="80"/>
          <w:kern w:val="36"/>
          <w:sz w:val="18"/>
          <w:szCs w:val="18"/>
          <w:lang w:val="es-ES_tradnl" w:eastAsia="pt-PT"/>
        </w:rPr>
        <w:t>Cataluña</w:t>
      </w:r>
      <w:r>
        <w:rPr>
          <w:rFonts w:ascii="Tahoma" w:eastAsia="Times New Roman" w:hAnsi="Tahoma" w:cs="Tahoma"/>
          <w:bCs/>
          <w:color w:val="808080" w:themeColor="background1" w:themeShade="80"/>
          <w:kern w:val="36"/>
          <w:sz w:val="18"/>
          <w:szCs w:val="18"/>
          <w:lang w:val="es-ES_tradnl" w:eastAsia="pt-PT"/>
        </w:rPr>
        <w:t xml:space="preserve"> y l</w:t>
      </w:r>
      <w:r w:rsidRPr="00363791">
        <w:rPr>
          <w:rFonts w:ascii="Tahoma" w:eastAsia="Times New Roman" w:hAnsi="Tahoma" w:cs="Tahoma"/>
          <w:bCs/>
          <w:color w:val="808080" w:themeColor="background1" w:themeShade="80"/>
          <w:kern w:val="36"/>
          <w:sz w:val="18"/>
          <w:szCs w:val="18"/>
          <w:lang w:val="es-ES_tradnl" w:eastAsia="pt-PT"/>
        </w:rPr>
        <w:t>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7F7F7F" w:themeColor="text1" w:themeTint="80"/>
          <w:kern w:val="36"/>
          <w:sz w:val="18"/>
          <w:szCs w:val="18"/>
          <w:lang w:val="es-ES_tradnl" w:eastAsia="pt-PT"/>
        </w:rPr>
        <w:t xml:space="preserve">Su guía le contactará con antelación para informarle sobre el viaje a partir de Barcelona. </w:t>
      </w:r>
      <w:r>
        <w:rPr>
          <w:rFonts w:ascii="Tahoma" w:eastAsia="Times New Roman" w:hAnsi="Tahoma" w:cs="Tahoma"/>
          <w:bCs/>
          <w:color w:val="808080" w:themeColor="background1" w:themeShade="80"/>
          <w:kern w:val="36"/>
          <w:sz w:val="18"/>
          <w:szCs w:val="18"/>
          <w:lang w:val="es-ES_tradnl" w:eastAsia="pt-PT"/>
        </w:rPr>
        <w:t>Alojamiento.</w:t>
      </w:r>
    </w:p>
    <w:p w:rsidR="00617963" w:rsidRPr="004A5BE8" w:rsidRDefault="00617963" w:rsidP="00617963">
      <w:pPr>
        <w:spacing w:line="240" w:lineRule="auto"/>
        <w:ind w:left="181"/>
        <w:rPr>
          <w:rFonts w:ascii="Tahoma" w:eastAsia="Times New Roman" w:hAnsi="Tahoma" w:cs="Tahoma"/>
          <w:b/>
          <w:bCs/>
          <w:i/>
          <w:color w:val="808080" w:themeColor="background1" w:themeShade="80"/>
          <w:kern w:val="36"/>
          <w:sz w:val="18"/>
          <w:szCs w:val="18"/>
          <w:lang w:val="es-ES_tradnl" w:eastAsia="pt-PT"/>
        </w:rPr>
      </w:pPr>
      <w:r w:rsidRPr="004A5BE8">
        <w:rPr>
          <w:rFonts w:ascii="Tahoma" w:eastAsia="Times New Roman" w:hAnsi="Tahoma" w:cs="Tahoma"/>
          <w:b/>
          <w:bCs/>
          <w:i/>
          <w:color w:val="808080" w:themeColor="background1" w:themeShade="80"/>
          <w:kern w:val="36"/>
          <w:sz w:val="18"/>
          <w:szCs w:val="18"/>
          <w:lang w:val="es-ES_tradnl" w:eastAsia="pt-PT"/>
        </w:rPr>
        <w:t>NOTA: El trayecto Madrid a Barcelona será hecho en tren de alta velocidad o autobús dependiendo del número de pasajeros. Note que en las estaciones de tren no hay servicio de maleteros.</w:t>
      </w:r>
    </w:p>
    <w:p w:rsidR="00617963" w:rsidRDefault="00617963" w:rsidP="00617963">
      <w:pPr>
        <w:spacing w:line="240" w:lineRule="auto"/>
        <w:rPr>
          <w:rFonts w:ascii="Tahoma" w:eastAsia="Times New Roman" w:hAnsi="Tahoma" w:cs="Tahoma"/>
          <w:bCs/>
          <w:color w:val="808080" w:themeColor="background1" w:themeShade="80"/>
          <w:kern w:val="36"/>
          <w:sz w:val="18"/>
          <w:szCs w:val="18"/>
          <w:lang w:val="es-ES_tradnl" w:eastAsia="pt-PT"/>
        </w:rPr>
      </w:pPr>
    </w:p>
    <w:p w:rsidR="00617963" w:rsidRDefault="00617963" w:rsidP="0061796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617963" w:rsidRPr="00F359A1" w:rsidRDefault="00617963" w:rsidP="00617963">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¡El Puerto Olímpico es el local para cenar esta noche!</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17963" w:rsidRDefault="00617963" w:rsidP="0061796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Barcelona / Valencia / Alicante</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Salimos con destino Alicante cruzando la Costa Dorada, con bellos paisajes y bonitas playas, visitadas todo el año por turistas nacionales y extranjeros. De camino al sur, en Castellón y Valencia encontrará </w:t>
      </w:r>
      <w:r w:rsidRPr="009F584A">
        <w:rPr>
          <w:rFonts w:ascii="Tahoma" w:eastAsia="Times New Roman" w:hAnsi="Tahoma" w:cs="Tahoma"/>
          <w:bCs/>
          <w:color w:val="808080" w:themeColor="background1" w:themeShade="80"/>
          <w:kern w:val="36"/>
          <w:sz w:val="18"/>
          <w:szCs w:val="18"/>
          <w:lang w:val="es-ES_tradnl" w:eastAsia="pt-PT"/>
        </w:rPr>
        <w:lastRenderedPageBreak/>
        <w:t>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 xml:space="preserve">centro histórico </w:t>
      </w:r>
      <w:r>
        <w:rPr>
          <w:rFonts w:ascii="Tahoma" w:eastAsia="Times New Roman" w:hAnsi="Tahoma" w:cs="Tahoma"/>
          <w:bCs/>
          <w:color w:val="808080" w:themeColor="background1" w:themeShade="80"/>
          <w:kern w:val="36"/>
          <w:sz w:val="18"/>
          <w:szCs w:val="18"/>
          <w:lang w:val="es-ES_tradnl" w:eastAsia="pt-PT"/>
        </w:rPr>
        <w:t xml:space="preserve">con guía local </w:t>
      </w:r>
      <w:r w:rsidRPr="009F584A">
        <w:rPr>
          <w:rFonts w:ascii="Tahoma" w:eastAsia="Times New Roman" w:hAnsi="Tahoma" w:cs="Tahoma"/>
          <w:bCs/>
          <w:color w:val="808080" w:themeColor="background1" w:themeShade="80"/>
          <w:kern w:val="36"/>
          <w:sz w:val="18"/>
          <w:szCs w:val="18"/>
          <w:lang w:val="es-ES_tradnl" w:eastAsia="pt-PT"/>
        </w:rPr>
        <w:t>y tiempo libre. Continuamos el viaje cruzando la Costa del Azahar y de la Costa Blanca, destinos ideales para pasar las vacaciones y realizar deportes acuáticos, hasta llegar a la moderna y cosmopolita ciudad de Alicante. Alojamiento.</w:t>
      </w:r>
    </w:p>
    <w:p w:rsidR="00617963" w:rsidRPr="00F359A1" w:rsidRDefault="00617963" w:rsidP="00617963">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¡Alicante es famosa por su turrón. Pruébelo</w:t>
      </w:r>
      <w:r w:rsidRPr="00F359A1">
        <w:rPr>
          <w:rFonts w:ascii="Tahoma" w:eastAsia="Times New Roman" w:hAnsi="Tahoma" w:cs="Tahoma"/>
          <w:bCs/>
          <w:i/>
          <w:color w:val="808080" w:themeColor="background1" w:themeShade="80"/>
          <w:kern w:val="36"/>
          <w:sz w:val="18"/>
          <w:szCs w:val="18"/>
          <w:lang w:val="es-ES_tradnl" w:eastAsia="pt-PT"/>
        </w:rPr>
        <w:t>!</w:t>
      </w:r>
    </w:p>
    <w:p w:rsidR="00617963" w:rsidRDefault="00617963" w:rsidP="00617963">
      <w:pPr>
        <w:spacing w:line="240" w:lineRule="auto"/>
        <w:ind w:left="181"/>
        <w:rPr>
          <w:rFonts w:ascii="Tahoma" w:eastAsia="Times New Roman" w:hAnsi="Tahoma" w:cs="Tahoma"/>
          <w:b/>
          <w:bCs/>
          <w:color w:val="A6C325"/>
          <w:kern w:val="36"/>
          <w:sz w:val="21"/>
          <w:szCs w:val="21"/>
          <w:lang w:val="es-ES_tradnl" w:eastAsia="pt-PT"/>
        </w:rPr>
      </w:pP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Alicante / Granada</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 en el hotel.</w:t>
      </w:r>
    </w:p>
    <w:p w:rsidR="00617963" w:rsidRPr="00F359A1" w:rsidRDefault="00617963" w:rsidP="00617963">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617963" w:rsidRDefault="00617963" w:rsidP="00617963">
      <w:pPr>
        <w:spacing w:line="240" w:lineRule="auto"/>
        <w:ind w:left="181"/>
        <w:rPr>
          <w:rFonts w:ascii="Tahoma" w:eastAsia="Times New Roman" w:hAnsi="Tahoma" w:cs="Tahoma"/>
          <w:b/>
          <w:bCs/>
          <w:color w:val="A6C325"/>
          <w:kern w:val="36"/>
          <w:sz w:val="21"/>
          <w:szCs w:val="21"/>
          <w:lang w:val="es-ES_tradnl" w:eastAsia="pt-PT"/>
        </w:rPr>
      </w:pP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Granada / Córdoba / Sevilla</w:t>
      </w:r>
    </w:p>
    <w:p w:rsidR="00617963" w:rsidRPr="009F584A"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8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Sevilla</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617963" w:rsidRPr="00F359A1" w:rsidRDefault="00617963" w:rsidP="00617963">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¡No deje de hacer un paseo en coche de caballos al atardecer!</w:t>
      </w: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9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Sevilla / Évora / Lisboa</w:t>
      </w:r>
    </w:p>
    <w:p w:rsidR="00617963" w:rsidRPr="009F584A"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p>
    <w:p w:rsidR="00617963" w:rsidRPr="009F584A" w:rsidRDefault="00617963" w:rsidP="0061796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10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Lisboa</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w:t>
      </w:r>
      <w:r w:rsidRPr="009F584A">
        <w:rPr>
          <w:rFonts w:ascii="Tahoma" w:eastAsia="Times New Roman" w:hAnsi="Tahoma" w:cs="Tahoma"/>
          <w:bCs/>
          <w:color w:val="808080" w:themeColor="background1" w:themeShade="80"/>
          <w:kern w:val="36"/>
          <w:sz w:val="18"/>
          <w:szCs w:val="18"/>
          <w:lang w:val="es-ES_tradnl" w:eastAsia="pt-PT"/>
        </w:rPr>
        <w:lastRenderedPageBreak/>
        <w:t>por la noche, le proponemos salir a cenar a un restaurante típico de fados escuchando la música tradicional de la cultura portuguesa.</w:t>
      </w:r>
    </w:p>
    <w:p w:rsidR="00617963" w:rsidRPr="00F359A1" w:rsidRDefault="00617963" w:rsidP="00617963">
      <w:pPr>
        <w:spacing w:line="240" w:lineRule="auto"/>
        <w:ind w:left="181"/>
        <w:jc w:val="center"/>
        <w:rPr>
          <w:rFonts w:ascii="Tahoma" w:eastAsia="Times New Roman" w:hAnsi="Tahoma" w:cs="Tahoma"/>
          <w:bCs/>
          <w:i/>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¡En Lisboa existe un bar muy original, el Pavilhão Chinês. No se lo pierda!</w:t>
      </w:r>
    </w:p>
    <w:p w:rsidR="009F584A" w:rsidRPr="009F584A" w:rsidRDefault="009F584A" w:rsidP="009F584A">
      <w:pPr>
        <w:spacing w:line="240" w:lineRule="auto"/>
        <w:ind w:left="181"/>
        <w:rPr>
          <w:rFonts w:ascii="Tahoma" w:eastAsia="Times New Roman" w:hAnsi="Tahoma" w:cs="Tahoma"/>
          <w:b/>
          <w:bCs/>
          <w:color w:val="A6C325"/>
          <w:kern w:val="36"/>
          <w:sz w:val="21"/>
          <w:szCs w:val="21"/>
          <w:lang w:val="es-ES_tradnl" w:eastAsia="pt-PT"/>
        </w:rPr>
      </w:pPr>
    </w:p>
    <w:p w:rsidR="009F584A" w:rsidRPr="00D36C88" w:rsidRDefault="00276AF9" w:rsidP="009F584A">
      <w:pPr>
        <w:spacing w:line="240" w:lineRule="auto"/>
        <w:ind w:left="181"/>
        <w:rPr>
          <w:rFonts w:ascii="Tahoma" w:eastAsia="Times New Roman" w:hAnsi="Tahoma" w:cs="Tahoma"/>
          <w:b/>
          <w:bCs/>
          <w:color w:val="A6C325"/>
          <w:kern w:val="36"/>
          <w:sz w:val="21"/>
          <w:szCs w:val="21"/>
          <w:lang w:val="es-ES_tradnl" w:eastAsia="pt-PT"/>
        </w:rPr>
      </w:pPr>
      <w:r w:rsidRPr="00D36C88">
        <w:rPr>
          <w:rFonts w:ascii="Tahoma" w:eastAsia="Times New Roman" w:hAnsi="Tahoma" w:cs="Tahoma"/>
          <w:b/>
          <w:bCs/>
          <w:color w:val="A6C325"/>
          <w:kern w:val="36"/>
          <w:sz w:val="21"/>
          <w:szCs w:val="21"/>
          <w:lang w:val="es-ES_tradnl" w:eastAsia="pt-PT"/>
        </w:rPr>
        <w:t xml:space="preserve">Día </w:t>
      </w:r>
      <w:r w:rsidR="00EF01DD" w:rsidRPr="00D36C88">
        <w:rPr>
          <w:rFonts w:ascii="Tahoma" w:eastAsia="Times New Roman" w:hAnsi="Tahoma" w:cs="Tahoma"/>
          <w:b/>
          <w:bCs/>
          <w:color w:val="A6C325"/>
          <w:kern w:val="36"/>
          <w:sz w:val="21"/>
          <w:szCs w:val="21"/>
          <w:lang w:val="es-ES_tradnl" w:eastAsia="pt-PT"/>
        </w:rPr>
        <w:t>11</w:t>
      </w:r>
      <w:r w:rsidR="009F584A" w:rsidRPr="00D36C88">
        <w:rPr>
          <w:rFonts w:ascii="Tahoma" w:eastAsia="Times New Roman" w:hAnsi="Tahoma" w:cs="Tahoma"/>
          <w:b/>
          <w:bCs/>
          <w:color w:val="A6C325"/>
          <w:kern w:val="36"/>
          <w:sz w:val="21"/>
          <w:szCs w:val="21"/>
          <w:lang w:val="es-ES_tradnl" w:eastAsia="pt-PT"/>
        </w:rPr>
        <w:t xml:space="preserve"> – </w:t>
      </w:r>
      <w:r w:rsidR="00D36C88" w:rsidRPr="00617963">
        <w:rPr>
          <w:rFonts w:ascii="Tahoma" w:eastAsia="Times New Roman" w:hAnsi="Tahoma" w:cs="Tahoma"/>
          <w:b/>
          <w:bCs/>
          <w:caps/>
          <w:color w:val="A6C325"/>
          <w:kern w:val="36"/>
          <w:sz w:val="21"/>
          <w:szCs w:val="21"/>
          <w:lang w:val="es-ES_tradnl" w:eastAsia="pt-PT"/>
        </w:rPr>
        <w:t xml:space="preserve">Salida de </w:t>
      </w:r>
      <w:r w:rsidR="009F584A" w:rsidRPr="00617963">
        <w:rPr>
          <w:rFonts w:ascii="Tahoma" w:eastAsia="Times New Roman" w:hAnsi="Tahoma" w:cs="Tahoma"/>
          <w:b/>
          <w:bCs/>
          <w:caps/>
          <w:color w:val="A6C325"/>
          <w:kern w:val="36"/>
          <w:sz w:val="21"/>
          <w:szCs w:val="21"/>
          <w:lang w:val="es-ES_tradnl" w:eastAsia="pt-PT"/>
        </w:rPr>
        <w:t>Lisboa</w:t>
      </w:r>
      <w:r w:rsidR="004A77FD" w:rsidRPr="00D36C88">
        <w:rPr>
          <w:rFonts w:ascii="Tahoma" w:eastAsia="Times New Roman" w:hAnsi="Tahoma" w:cs="Tahoma"/>
          <w:b/>
          <w:bCs/>
          <w:color w:val="A6C325"/>
          <w:kern w:val="36"/>
          <w:sz w:val="21"/>
          <w:szCs w:val="21"/>
          <w:lang w:val="es-ES_tradnl" w:eastAsia="pt-PT"/>
        </w:rPr>
        <w:t xml:space="preserve"> </w:t>
      </w:r>
    </w:p>
    <w:p w:rsidR="00EF01DD" w:rsidRDefault="00EF01DD" w:rsidP="00D36C8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w:t>
      </w:r>
      <w:r w:rsidR="00D36C88">
        <w:rPr>
          <w:rFonts w:ascii="Tahoma" w:eastAsia="Times New Roman" w:hAnsi="Tahoma" w:cs="Tahoma"/>
          <w:bCs/>
          <w:color w:val="808080" w:themeColor="background1" w:themeShade="80"/>
          <w:kern w:val="36"/>
          <w:sz w:val="18"/>
          <w:szCs w:val="18"/>
          <w:lang w:val="es-ES_tradnl" w:eastAsia="pt-PT"/>
        </w:rPr>
        <w:t xml:space="preserve">da, traslado al aeropuerto para </w:t>
      </w:r>
      <w:r w:rsidRPr="00276AF9">
        <w:rPr>
          <w:rFonts w:ascii="Tahoma" w:eastAsia="Times New Roman" w:hAnsi="Tahoma" w:cs="Tahoma"/>
          <w:bCs/>
          <w:color w:val="808080" w:themeColor="background1" w:themeShade="80"/>
          <w:kern w:val="36"/>
          <w:sz w:val="18"/>
          <w:szCs w:val="18"/>
          <w:lang w:val="es-ES_tradnl" w:eastAsia="pt-PT"/>
        </w:rPr>
        <w:t>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49493C">
        <w:rPr>
          <w:rFonts w:ascii="Tahoma" w:eastAsia="Times New Roman" w:hAnsi="Tahoma" w:cs="Tahoma"/>
          <w:bCs/>
          <w:color w:val="808080" w:themeColor="background1" w:themeShade="80"/>
          <w:kern w:val="36"/>
          <w:sz w:val="18"/>
          <w:szCs w:val="18"/>
          <w:lang w:val="es-ES_tradnl" w:eastAsia="pt-PT"/>
        </w:rPr>
        <w:t>.</w:t>
      </w:r>
    </w:p>
    <w:p w:rsidR="0049493C" w:rsidRDefault="0049493C" w:rsidP="00D36C8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9493C" w:rsidRDefault="0049493C" w:rsidP="00D36C8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17963" w:rsidRDefault="00617963" w:rsidP="0061796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617963" w:rsidRPr="005A55D2" w:rsidRDefault="00617963" w:rsidP="00617963">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- 10</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617963" w:rsidRPr="005A55D2" w:rsidRDefault="00617963" w:rsidP="00617963">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617963" w:rsidRPr="005A55D2"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617963" w:rsidRPr="005A55D2"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617963" w:rsidRPr="005A55D2"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a partir del 3</w:t>
      </w:r>
      <w:r w:rsidRPr="00BC7B82">
        <w:rPr>
          <w:rFonts w:ascii="Tahoma" w:eastAsia="Times New Roman" w:hAnsi="Tahoma" w:cs="Tahoma"/>
          <w:bCs/>
          <w:color w:val="808080" w:themeColor="background1" w:themeShade="80"/>
          <w:kern w:val="36"/>
          <w:sz w:val="18"/>
          <w:szCs w:val="18"/>
          <w:vertAlign w:val="superscript"/>
          <w:lang w:val="es-ES_tradnl" w:eastAsia="pt-PT"/>
        </w:rPr>
        <w:t>er</w:t>
      </w:r>
      <w:r>
        <w:rPr>
          <w:rFonts w:ascii="Tahoma" w:eastAsia="Times New Roman" w:hAnsi="Tahoma" w:cs="Tahoma"/>
          <w:bCs/>
          <w:color w:val="808080" w:themeColor="background1" w:themeShade="80"/>
          <w:kern w:val="36"/>
          <w:sz w:val="18"/>
          <w:szCs w:val="18"/>
          <w:lang w:val="es-ES_tradnl" w:eastAsia="pt-PT"/>
        </w:rPr>
        <w:t xml:space="preserve"> día en Barcelona y asistencia de guía local en Madrid;</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en Madrid, Barcelona, Valencia, Granada, Córdoba, Sevilla y Lisboa</w:t>
      </w:r>
      <w:r w:rsidRPr="005A55D2">
        <w:rPr>
          <w:rFonts w:ascii="Tahoma" w:eastAsia="Times New Roman" w:hAnsi="Tahoma" w:cs="Tahoma"/>
          <w:bCs/>
          <w:color w:val="808080" w:themeColor="background1" w:themeShade="80"/>
          <w:kern w:val="36"/>
          <w:sz w:val="18"/>
          <w:szCs w:val="18"/>
          <w:lang w:val="es-ES_tradnl" w:eastAsia="pt-PT"/>
        </w:rPr>
        <w:t>;</w:t>
      </w:r>
    </w:p>
    <w:p w:rsidR="00617963" w:rsidRPr="005A55D2"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Alicante y Évora;</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Barcelona, Alhambra de Granada, Mezquita-Catedral de Córdoba, Catedral de Sevilla e Iglesia de los Jerónimos.</w:t>
      </w:r>
    </w:p>
    <w:p w:rsidR="00617963" w:rsidRPr="005A55D2"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17963" w:rsidRDefault="00617963" w:rsidP="0061796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17963" w:rsidRPr="00900907" w:rsidRDefault="00617963" w:rsidP="00617963">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6B0C75">
        <w:rPr>
          <w:rFonts w:ascii="Tahoma" w:eastAsia="Times New Roman" w:hAnsi="Tahoma" w:cs="Tahoma"/>
          <w:bCs/>
          <w:color w:val="7F7F7F" w:themeColor="text1" w:themeTint="80"/>
          <w:kern w:val="36"/>
          <w:sz w:val="18"/>
          <w:szCs w:val="18"/>
          <w:lang w:val="es-ES_tradnl" w:eastAsia="pt-PT"/>
        </w:rPr>
        <w:t xml:space="preserve"> </w:t>
      </w:r>
    </w:p>
    <w:p w:rsidR="00617963" w:rsidRDefault="00617963" w:rsidP="00617963">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5 cenas en los días 3, 5, 6, 7 y 9</w:t>
      </w:r>
    </w:p>
    <w:p w:rsidR="006B0C75" w:rsidRDefault="006B0C75" w:rsidP="00617963">
      <w:pPr>
        <w:spacing w:line="240" w:lineRule="auto"/>
        <w:ind w:left="181"/>
        <w:rPr>
          <w:rFonts w:ascii="Tahoma" w:eastAsia="Times New Roman" w:hAnsi="Tahoma" w:cs="Tahoma"/>
          <w:bCs/>
          <w:color w:val="7F7F7F" w:themeColor="text1" w:themeTint="80"/>
          <w:kern w:val="36"/>
          <w:sz w:val="18"/>
          <w:szCs w:val="18"/>
          <w:lang w:val="es-ES_tradnl" w:eastAsia="pt-PT"/>
        </w:rPr>
      </w:pPr>
    </w:p>
    <w:p w:rsidR="006B0C75" w:rsidRDefault="006B0C75" w:rsidP="00617963">
      <w:pPr>
        <w:spacing w:line="240" w:lineRule="auto"/>
        <w:ind w:left="181"/>
        <w:rPr>
          <w:rFonts w:ascii="Tahoma" w:eastAsia="Times New Roman" w:hAnsi="Tahoma" w:cs="Tahoma"/>
          <w:bCs/>
          <w:color w:val="7F7F7F" w:themeColor="text1" w:themeTint="80"/>
          <w:kern w:val="36"/>
          <w:sz w:val="18"/>
          <w:szCs w:val="18"/>
          <w:lang w:val="es-ES_tradnl" w:eastAsia="pt-PT"/>
        </w:rPr>
      </w:pPr>
    </w:p>
    <w:p w:rsidR="006B0C75" w:rsidRDefault="006B0C75" w:rsidP="006B0C75">
      <w:pPr>
        <w:spacing w:line="240" w:lineRule="auto"/>
        <w:ind w:left="181"/>
        <w:rPr>
          <w:rFonts w:ascii="Tahoma" w:eastAsia="Times New Roman" w:hAnsi="Tahoma" w:cs="Tahoma"/>
          <w:b/>
          <w:bCs/>
          <w:color w:val="548DD4" w:themeColor="text2" w:themeTint="99"/>
          <w:kern w:val="36"/>
          <w:sz w:val="20"/>
          <w:szCs w:val="20"/>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6B0C75"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6B0C75" w:rsidRPr="0047227E" w:rsidRDefault="006B0C75" w:rsidP="005B3A20">
            <w:pPr>
              <w:spacing w:line="240" w:lineRule="auto"/>
              <w:jc w:val="both"/>
              <w:rPr>
                <w:rFonts w:ascii="Calibri" w:eastAsia="Times New Roman" w:hAnsi="Calibri" w:cs="Calibri"/>
                <w:color w:val="000000"/>
                <w:lang w:eastAsia="pt-PT"/>
              </w:rPr>
            </w:pPr>
          </w:p>
        </w:tc>
      </w:tr>
      <w:tr w:rsidR="006B0C75"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6B0C75" w:rsidRPr="0047227E" w:rsidRDefault="006B0C75"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B0C75" w:rsidRPr="0047227E" w:rsidRDefault="006B0C75"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B0C75" w:rsidRPr="0047227E" w:rsidRDefault="006B0C75"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B0C75" w:rsidRPr="0047227E" w:rsidRDefault="006B0C75" w:rsidP="005B3A2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6B0C75"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$2.149</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B0C75" w:rsidRPr="0047227E" w:rsidRDefault="006B0C75" w:rsidP="006B0C7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694</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6B0C75" w:rsidRPr="0047227E" w:rsidRDefault="006B0C75" w:rsidP="006B0C7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203</w:t>
            </w:r>
          </w:p>
        </w:tc>
      </w:tr>
      <w:tr w:rsidR="006B0C75"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$1.831</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$433</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6B0C75" w:rsidRPr="0047227E" w:rsidRDefault="006B0C75"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$159</w:t>
            </w:r>
          </w:p>
        </w:tc>
      </w:tr>
    </w:tbl>
    <w:p w:rsidR="006B0C75" w:rsidRPr="004223A0" w:rsidRDefault="006B0C75" w:rsidP="00617963">
      <w:pPr>
        <w:spacing w:line="240" w:lineRule="auto"/>
        <w:ind w:left="181"/>
        <w:rPr>
          <w:rFonts w:ascii="Tahoma" w:eastAsia="Times New Roman" w:hAnsi="Tahoma" w:cs="Tahoma"/>
          <w:bCs/>
          <w:color w:val="7F7F7F" w:themeColor="text1" w:themeTint="80"/>
          <w:kern w:val="36"/>
          <w:sz w:val="18"/>
          <w:szCs w:val="18"/>
          <w:lang w:val="es-ES_tradnl" w:eastAsia="pt-PT"/>
        </w:rPr>
      </w:pPr>
    </w:p>
    <w:p w:rsidR="00617963" w:rsidRDefault="00617963" w:rsidP="00617963">
      <w:pPr>
        <w:spacing w:line="240" w:lineRule="auto"/>
        <w:ind w:left="181"/>
        <w:rPr>
          <w:rFonts w:ascii="Verdana" w:eastAsia="Times New Roman" w:hAnsi="Verdana" w:cs="Times New Roman"/>
          <w:color w:val="707070"/>
          <w:sz w:val="15"/>
          <w:szCs w:val="15"/>
          <w:lang w:val="es-ES_tradnl" w:eastAsia="pt-PT"/>
        </w:rPr>
      </w:pPr>
    </w:p>
    <w:p w:rsidR="00617963" w:rsidRDefault="00617963" w:rsidP="00617963">
      <w:pPr>
        <w:spacing w:line="240" w:lineRule="auto"/>
        <w:ind w:left="181"/>
        <w:rPr>
          <w:rFonts w:ascii="Tahoma" w:eastAsia="Times New Roman" w:hAnsi="Tahoma" w:cs="Tahoma"/>
          <w:b/>
          <w:bCs/>
          <w:color w:val="548DD4" w:themeColor="text2" w:themeTint="99"/>
          <w:kern w:val="36"/>
          <w:sz w:val="20"/>
          <w:szCs w:val="20"/>
          <w:lang w:val="es-ES_tradnl" w:eastAsia="pt-PT"/>
        </w:rPr>
      </w:pPr>
    </w:p>
    <w:p w:rsidR="00617963" w:rsidRDefault="00617963" w:rsidP="00617963">
      <w:pPr>
        <w:spacing w:line="240" w:lineRule="auto"/>
        <w:ind w:left="181"/>
        <w:rPr>
          <w:rFonts w:ascii="Tahoma" w:eastAsia="Times New Roman" w:hAnsi="Tahoma" w:cs="Tahoma"/>
          <w:b/>
          <w:bCs/>
          <w:color w:val="548DD4" w:themeColor="text2" w:themeTint="99"/>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617963" w:rsidRDefault="00617963" w:rsidP="00617963">
      <w:pPr>
        <w:spacing w:line="240" w:lineRule="auto"/>
        <w:ind w:left="181"/>
        <w:rPr>
          <w:rFonts w:ascii="Tahoma" w:eastAsia="Times New Roman" w:hAnsi="Tahoma" w:cs="Tahoma"/>
          <w:b/>
          <w:bCs/>
          <w:color w:val="548DD4" w:themeColor="text2" w:themeTint="99"/>
          <w:kern w:val="36"/>
          <w:sz w:val="20"/>
          <w:szCs w:val="20"/>
          <w:lang w:val="es-ES_tradnl" w:eastAsia="pt-PT"/>
        </w:rPr>
      </w:pPr>
    </w:p>
    <w:p w:rsidR="004B5A7A" w:rsidRPr="00274EEB" w:rsidRDefault="004B5A7A" w:rsidP="004B5A7A">
      <w:pPr>
        <w:spacing w:line="240" w:lineRule="auto"/>
        <w:ind w:left="181"/>
        <w:outlineLvl w:val="1"/>
        <w:rPr>
          <w:rFonts w:ascii="Tahoma" w:eastAsia="Times New Roman" w:hAnsi="Tahoma" w:cs="Tahoma"/>
          <w:b/>
          <w:color w:val="7F7F7F" w:themeColor="text1" w:themeTint="80"/>
          <w:sz w:val="18"/>
          <w:szCs w:val="18"/>
          <w:lang w:val="es-ES" w:eastAsia="pt-PT"/>
        </w:rPr>
      </w:pPr>
      <w:r w:rsidRPr="00274EEB">
        <w:rPr>
          <w:rFonts w:ascii="Tahoma" w:eastAsia="Times New Roman" w:hAnsi="Tahoma" w:cs="Tahoma"/>
          <w:b/>
          <w:color w:val="7F7F7F" w:themeColor="text1" w:themeTint="80"/>
          <w:sz w:val="18"/>
          <w:szCs w:val="18"/>
          <w:lang w:val="es-ES" w:eastAsia="pt-PT"/>
        </w:rPr>
        <w:t>MADRID</w:t>
      </w:r>
    </w:p>
    <w:p w:rsidR="004B5A7A" w:rsidRPr="00274EEB" w:rsidRDefault="004B5A7A" w:rsidP="004B5A7A">
      <w:pPr>
        <w:spacing w:line="240" w:lineRule="auto"/>
        <w:ind w:left="181"/>
        <w:outlineLvl w:val="1"/>
        <w:rPr>
          <w:rFonts w:ascii="Tahoma" w:eastAsia="Times New Roman" w:hAnsi="Tahoma" w:cs="Tahoma"/>
          <w:color w:val="7F7F7F" w:themeColor="text1" w:themeTint="80"/>
          <w:sz w:val="18"/>
          <w:szCs w:val="18"/>
          <w:lang w:val="es-ES" w:eastAsia="pt-PT"/>
        </w:rPr>
      </w:pPr>
      <w:r w:rsidRPr="00274EEB">
        <w:rPr>
          <w:rFonts w:ascii="Tahoma" w:eastAsia="Times New Roman" w:hAnsi="Tahoma" w:cs="Tahoma"/>
          <w:b/>
          <w:color w:val="92D050"/>
          <w:sz w:val="18"/>
          <w:szCs w:val="18"/>
          <w:lang w:val="es-ES" w:eastAsia="pt-PT"/>
        </w:rPr>
        <w:t xml:space="preserve">1ª Clase: </w:t>
      </w:r>
      <w:r w:rsidRPr="00274EEB">
        <w:rPr>
          <w:rFonts w:ascii="Tahoma" w:eastAsia="Times New Roman" w:hAnsi="Tahoma" w:cs="Tahoma"/>
          <w:color w:val="7F7F7F" w:themeColor="text1" w:themeTint="80"/>
          <w:sz w:val="18"/>
          <w:szCs w:val="18"/>
          <w:lang w:val="es-ES" w:eastAsia="pt-PT"/>
        </w:rPr>
        <w:t>Catalonia Atocha 4*</w:t>
      </w:r>
    </w:p>
    <w:p w:rsidR="004B5A7A" w:rsidRPr="00230F85" w:rsidRDefault="004B5A7A" w:rsidP="004B5A7A">
      <w:pPr>
        <w:spacing w:line="240" w:lineRule="auto"/>
        <w:ind w:left="181"/>
        <w:outlineLvl w:val="1"/>
        <w:rPr>
          <w:rFonts w:ascii="Tahoma" w:eastAsia="Times New Roman" w:hAnsi="Tahoma" w:cs="Tahoma"/>
          <w:color w:val="7F7F7F" w:themeColor="text1" w:themeTint="80"/>
          <w:sz w:val="18"/>
          <w:szCs w:val="18"/>
          <w:lang w:val="es-CL" w:eastAsia="pt-PT"/>
        </w:rPr>
      </w:pPr>
      <w:r w:rsidRPr="00230F85">
        <w:rPr>
          <w:rFonts w:ascii="Tahoma" w:eastAsia="Times New Roman" w:hAnsi="Tahoma" w:cs="Tahoma"/>
          <w:b/>
          <w:color w:val="92D050"/>
          <w:sz w:val="18"/>
          <w:szCs w:val="18"/>
          <w:lang w:val="es-CL" w:eastAsia="pt-PT"/>
        </w:rPr>
        <w:t xml:space="preserve">1ª Moderada: </w:t>
      </w:r>
      <w:r w:rsidRPr="00230F85">
        <w:rPr>
          <w:rFonts w:ascii="Tahoma" w:eastAsia="Times New Roman" w:hAnsi="Tahoma" w:cs="Tahoma"/>
          <w:color w:val="7F7F7F" w:themeColor="text1" w:themeTint="80"/>
          <w:sz w:val="18"/>
          <w:szCs w:val="18"/>
          <w:lang w:val="es-CL" w:eastAsia="pt-PT"/>
        </w:rPr>
        <w:t>NH Parque Avenidas 4*</w:t>
      </w:r>
    </w:p>
    <w:p w:rsidR="004B5A7A" w:rsidRPr="00230F85" w:rsidRDefault="004B5A7A" w:rsidP="004B5A7A">
      <w:pPr>
        <w:spacing w:line="240" w:lineRule="auto"/>
        <w:ind w:left="181"/>
        <w:rPr>
          <w:rFonts w:ascii="Verdana" w:eastAsia="Times New Roman" w:hAnsi="Verdana" w:cs="Times New Roman"/>
          <w:color w:val="707070"/>
          <w:sz w:val="15"/>
          <w:szCs w:val="15"/>
          <w:lang w:val="es-CL" w:eastAsia="pt-PT"/>
        </w:rPr>
      </w:pPr>
    </w:p>
    <w:p w:rsidR="004B5A7A" w:rsidRPr="00AD6D46" w:rsidRDefault="004B5A7A" w:rsidP="004B5A7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4B5A7A" w:rsidRPr="00AD6D46" w:rsidRDefault="004B5A7A" w:rsidP="004B5A7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4B5A7A" w:rsidRPr="00AD6D46" w:rsidRDefault="004B5A7A" w:rsidP="004B5A7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7D74E9">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4B5A7A" w:rsidRPr="00AD6D46" w:rsidRDefault="004B5A7A" w:rsidP="004B5A7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4B5A7A" w:rsidRPr="00AD6D46" w:rsidRDefault="004B5A7A" w:rsidP="004B5A7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4B5A7A" w:rsidRPr="00AD6D46" w:rsidRDefault="004B5A7A" w:rsidP="004B5A7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4B5A7A" w:rsidRPr="00552644" w:rsidRDefault="004B5A7A" w:rsidP="004B5A7A">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4B5A7A" w:rsidRPr="00552644" w:rsidRDefault="004B5A7A" w:rsidP="004B5A7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4B5A7A" w:rsidRPr="00AD6D46" w:rsidRDefault="004B5A7A" w:rsidP="004B5A7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4B5A7A" w:rsidRPr="00AD6D46" w:rsidRDefault="004B5A7A" w:rsidP="004B5A7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4B5A7A" w:rsidRPr="00AD6D46" w:rsidRDefault="004B5A7A" w:rsidP="004B5A7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4B5A7A" w:rsidRPr="00AD6D46" w:rsidRDefault="004B5A7A" w:rsidP="004B5A7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4B5A7A" w:rsidRPr="00AD6D46" w:rsidRDefault="004B5A7A" w:rsidP="004B5A7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4B5A7A" w:rsidRPr="00AD6D46" w:rsidRDefault="004B5A7A" w:rsidP="004B5A7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4B5A7A" w:rsidRPr="006B0C75" w:rsidRDefault="004B5A7A" w:rsidP="004B5A7A">
      <w:pPr>
        <w:spacing w:line="240" w:lineRule="auto"/>
        <w:ind w:left="181"/>
        <w:outlineLvl w:val="1"/>
        <w:rPr>
          <w:rFonts w:ascii="Tahoma" w:eastAsia="Times New Roman" w:hAnsi="Tahoma" w:cs="Tahoma"/>
          <w:color w:val="7F7F7F" w:themeColor="text1" w:themeTint="80"/>
          <w:sz w:val="18"/>
          <w:szCs w:val="18"/>
          <w:lang w:eastAsia="pt-PT"/>
        </w:rPr>
      </w:pPr>
      <w:r w:rsidRPr="006B0C75">
        <w:rPr>
          <w:rFonts w:ascii="Tahoma" w:eastAsia="Times New Roman" w:hAnsi="Tahoma" w:cs="Tahoma"/>
          <w:b/>
          <w:color w:val="92D050"/>
          <w:sz w:val="18"/>
          <w:szCs w:val="18"/>
          <w:lang w:eastAsia="pt-PT"/>
        </w:rPr>
        <w:t xml:space="preserve">1ª Moderada: </w:t>
      </w:r>
      <w:r w:rsidRPr="006B0C75">
        <w:rPr>
          <w:rFonts w:ascii="Tahoma" w:eastAsia="Times New Roman" w:hAnsi="Tahoma" w:cs="Tahoma"/>
          <w:color w:val="7F7F7F" w:themeColor="text1" w:themeTint="80"/>
          <w:sz w:val="18"/>
          <w:szCs w:val="18"/>
          <w:lang w:eastAsia="pt-PT"/>
        </w:rPr>
        <w:t>Hesperia Sevilla 4*</w:t>
      </w:r>
    </w:p>
    <w:p w:rsidR="004B5A7A" w:rsidRPr="006B0C75" w:rsidRDefault="004B5A7A" w:rsidP="004B5A7A">
      <w:pPr>
        <w:spacing w:line="240" w:lineRule="auto"/>
        <w:ind w:left="181"/>
        <w:outlineLvl w:val="1"/>
        <w:rPr>
          <w:rFonts w:ascii="Tahoma" w:eastAsia="Times New Roman" w:hAnsi="Tahoma" w:cs="Tahoma"/>
          <w:b/>
          <w:color w:val="7F7F7F" w:themeColor="text1" w:themeTint="80"/>
          <w:sz w:val="18"/>
          <w:szCs w:val="18"/>
          <w:lang w:eastAsia="pt-PT"/>
        </w:rPr>
      </w:pPr>
    </w:p>
    <w:p w:rsidR="004B5A7A" w:rsidRDefault="004B5A7A" w:rsidP="004B5A7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4B5A7A" w:rsidRPr="0024020C" w:rsidRDefault="004B5A7A" w:rsidP="004B5A7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4B5A7A" w:rsidRDefault="004B5A7A" w:rsidP="004B5A7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617963" w:rsidRPr="00617963" w:rsidRDefault="00617963" w:rsidP="004B5A7A">
      <w:pPr>
        <w:spacing w:line="240" w:lineRule="auto"/>
        <w:ind w:left="181"/>
        <w:outlineLvl w:val="1"/>
        <w:rPr>
          <w:rFonts w:ascii="Tahoma" w:eastAsia="Times New Roman" w:hAnsi="Tahoma" w:cs="Tahoma"/>
          <w:bCs/>
          <w:color w:val="808080" w:themeColor="background1" w:themeShade="80"/>
          <w:kern w:val="36"/>
          <w:sz w:val="18"/>
          <w:szCs w:val="18"/>
          <w:lang w:eastAsia="pt-PT"/>
        </w:rPr>
      </w:pPr>
    </w:p>
    <w:sectPr w:rsidR="00617963" w:rsidRPr="00617963" w:rsidSect="007569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48" w:rsidRDefault="00672A48" w:rsidP="00672A48">
      <w:pPr>
        <w:spacing w:line="240" w:lineRule="auto"/>
      </w:pPr>
      <w:r>
        <w:separator/>
      </w:r>
    </w:p>
  </w:endnote>
  <w:endnote w:type="continuationSeparator" w:id="0">
    <w:p w:rsidR="00672A48" w:rsidRDefault="00672A48" w:rsidP="00672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8" w:rsidRDefault="00672A4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8" w:rsidRDefault="00672A4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8" w:rsidRDefault="00672A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48" w:rsidRDefault="00672A48" w:rsidP="00672A48">
      <w:pPr>
        <w:spacing w:line="240" w:lineRule="auto"/>
      </w:pPr>
      <w:r>
        <w:separator/>
      </w:r>
    </w:p>
  </w:footnote>
  <w:footnote w:type="continuationSeparator" w:id="0">
    <w:p w:rsidR="00672A48" w:rsidRDefault="00672A48" w:rsidP="00672A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8" w:rsidRDefault="00672A4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8" w:rsidRDefault="00672A48">
    <w:pPr>
      <w:pStyle w:val="Cabealho"/>
    </w:pPr>
  </w:p>
  <w:p w:rsidR="00672A48" w:rsidRDefault="00672A48">
    <w:pPr>
      <w:pStyle w:val="Cabealho"/>
    </w:pPr>
  </w:p>
  <w:p w:rsidR="00672A48" w:rsidRDefault="00672A48">
    <w:pPr>
      <w:pStyle w:val="Cabealho"/>
    </w:pPr>
    <w:r>
      <w:rPr>
        <w:rFonts w:ascii="Verdana" w:hAnsi="Verdana"/>
        <w:noProof/>
        <w:color w:val="83A91D"/>
        <w:sz w:val="21"/>
        <w:szCs w:val="21"/>
        <w:lang w:eastAsia="pt-PT"/>
      </w:rPr>
      <w:drawing>
        <wp:inline distT="0" distB="0" distL="0" distR="0">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672A48" w:rsidRDefault="00672A4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8" w:rsidRDefault="00672A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C7B6C"/>
    <w:rsid w:val="0010327C"/>
    <w:rsid w:val="00156CFE"/>
    <w:rsid w:val="001C0A5F"/>
    <w:rsid w:val="001F4C74"/>
    <w:rsid w:val="00217AF2"/>
    <w:rsid w:val="00223F3B"/>
    <w:rsid w:val="00230F85"/>
    <w:rsid w:val="00270EA3"/>
    <w:rsid w:val="00276AF9"/>
    <w:rsid w:val="002E1C0B"/>
    <w:rsid w:val="002E6AFE"/>
    <w:rsid w:val="0030337B"/>
    <w:rsid w:val="003212A6"/>
    <w:rsid w:val="00354C96"/>
    <w:rsid w:val="00356D47"/>
    <w:rsid w:val="00363791"/>
    <w:rsid w:val="00390AEA"/>
    <w:rsid w:val="003934EA"/>
    <w:rsid w:val="00393F3F"/>
    <w:rsid w:val="003A1CC5"/>
    <w:rsid w:val="003B2291"/>
    <w:rsid w:val="003E38A9"/>
    <w:rsid w:val="003E7958"/>
    <w:rsid w:val="00426467"/>
    <w:rsid w:val="00435B07"/>
    <w:rsid w:val="0045368B"/>
    <w:rsid w:val="00455EEA"/>
    <w:rsid w:val="004813A0"/>
    <w:rsid w:val="00485BE9"/>
    <w:rsid w:val="0049493C"/>
    <w:rsid w:val="004A77FD"/>
    <w:rsid w:val="004B5A7A"/>
    <w:rsid w:val="004D5A9D"/>
    <w:rsid w:val="00537C10"/>
    <w:rsid w:val="00597441"/>
    <w:rsid w:val="005A3ECC"/>
    <w:rsid w:val="005E0DB7"/>
    <w:rsid w:val="00607F67"/>
    <w:rsid w:val="006141B0"/>
    <w:rsid w:val="00617963"/>
    <w:rsid w:val="00656069"/>
    <w:rsid w:val="00672A48"/>
    <w:rsid w:val="00680662"/>
    <w:rsid w:val="006A0D40"/>
    <w:rsid w:val="006B0C75"/>
    <w:rsid w:val="006D5DBC"/>
    <w:rsid w:val="006D7C9A"/>
    <w:rsid w:val="00732B49"/>
    <w:rsid w:val="00756752"/>
    <w:rsid w:val="0075695C"/>
    <w:rsid w:val="007632B4"/>
    <w:rsid w:val="00765B83"/>
    <w:rsid w:val="00783E9F"/>
    <w:rsid w:val="007D74E9"/>
    <w:rsid w:val="00807D25"/>
    <w:rsid w:val="008A0568"/>
    <w:rsid w:val="008A11E1"/>
    <w:rsid w:val="008A2151"/>
    <w:rsid w:val="008F741E"/>
    <w:rsid w:val="00901FC0"/>
    <w:rsid w:val="009F584A"/>
    <w:rsid w:val="00A2381E"/>
    <w:rsid w:val="00A25B9D"/>
    <w:rsid w:val="00AB0724"/>
    <w:rsid w:val="00AC2000"/>
    <w:rsid w:val="00AD6500"/>
    <w:rsid w:val="00AD6655"/>
    <w:rsid w:val="00AF6AB5"/>
    <w:rsid w:val="00AF773C"/>
    <w:rsid w:val="00B41172"/>
    <w:rsid w:val="00B50B65"/>
    <w:rsid w:val="00C11539"/>
    <w:rsid w:val="00C825A8"/>
    <w:rsid w:val="00CA218D"/>
    <w:rsid w:val="00CE7410"/>
    <w:rsid w:val="00D02EBB"/>
    <w:rsid w:val="00D245B9"/>
    <w:rsid w:val="00D2750F"/>
    <w:rsid w:val="00D36C88"/>
    <w:rsid w:val="00D53303"/>
    <w:rsid w:val="00D61CDD"/>
    <w:rsid w:val="00D9494E"/>
    <w:rsid w:val="00DD2B45"/>
    <w:rsid w:val="00E041CE"/>
    <w:rsid w:val="00E31604"/>
    <w:rsid w:val="00E63754"/>
    <w:rsid w:val="00E800D3"/>
    <w:rsid w:val="00E94E36"/>
    <w:rsid w:val="00EB60AF"/>
    <w:rsid w:val="00EE532C"/>
    <w:rsid w:val="00EF01DD"/>
    <w:rsid w:val="00F4258D"/>
    <w:rsid w:val="00F72EA8"/>
    <w:rsid w:val="00F85C62"/>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672A48"/>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672A48"/>
  </w:style>
  <w:style w:type="paragraph" w:styleId="Rodap">
    <w:name w:val="footer"/>
    <w:basedOn w:val="Normal"/>
    <w:link w:val="RodapCarcter"/>
    <w:uiPriority w:val="99"/>
    <w:unhideWhenUsed/>
    <w:rsid w:val="00672A48"/>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672A48"/>
  </w:style>
  <w:style w:type="paragraph" w:styleId="Textodebalo">
    <w:name w:val="Balloon Text"/>
    <w:basedOn w:val="Normal"/>
    <w:link w:val="TextodebaloCarcter"/>
    <w:uiPriority w:val="99"/>
    <w:semiHidden/>
    <w:unhideWhenUsed/>
    <w:rsid w:val="00672A48"/>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72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672A48"/>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672A48"/>
  </w:style>
  <w:style w:type="paragraph" w:styleId="Rodap">
    <w:name w:val="footer"/>
    <w:basedOn w:val="Normal"/>
    <w:link w:val="RodapCarcter"/>
    <w:uiPriority w:val="99"/>
    <w:unhideWhenUsed/>
    <w:rsid w:val="00672A48"/>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672A48"/>
  </w:style>
  <w:style w:type="paragraph" w:styleId="Textodebalo">
    <w:name w:val="Balloon Text"/>
    <w:basedOn w:val="Normal"/>
    <w:link w:val="TextodebaloCarcter"/>
    <w:uiPriority w:val="99"/>
    <w:semiHidden/>
    <w:unhideWhenUsed/>
    <w:rsid w:val="00672A48"/>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72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060229">
      <w:bodyDiv w:val="1"/>
      <w:marLeft w:val="0"/>
      <w:marRight w:val="0"/>
      <w:marTop w:val="0"/>
      <w:marBottom w:val="0"/>
      <w:divBdr>
        <w:top w:val="none" w:sz="0" w:space="0" w:color="auto"/>
        <w:left w:val="none" w:sz="0" w:space="0" w:color="auto"/>
        <w:bottom w:val="none" w:sz="0" w:space="0" w:color="auto"/>
        <w:right w:val="none" w:sz="0" w:space="0" w:color="auto"/>
      </w:divBdr>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1800</Words>
  <Characters>9723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17</cp:revision>
  <dcterms:created xsi:type="dcterms:W3CDTF">2013-09-12T16:20:00Z</dcterms:created>
  <dcterms:modified xsi:type="dcterms:W3CDTF">2014-04-11T09:39:00Z</dcterms:modified>
</cp:coreProperties>
</file>